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left="660" w:leftChars="0" w:hanging="660" w:hangingChars="300"/>
        <w:jc w:val="both"/>
        <w:rPr>
          <w:rFonts w:ascii="Times New Roman" w:hAnsi="Times New Roman" w:cs="Times New Roman"/>
          <w:sz w:val="28"/>
        </w:rPr>
      </w:pPr>
      <w:r>
        <w:object>
          <v:shape id="_x0000_i1028" o:spt="75" type="#_x0000_t75" style="height:507.75pt;width:729.2pt;" o:ole="t" filled="f" o:preferrelative="t" stroked="f" coordsize="21600,21600">
            <v:path/>
            <v:fill on="f" focussize="0,0"/>
            <v:stroke on="f"/>
            <v:imagedata r:id="rId8" o:title=""/>
            <o:lock v:ext="edit" aspectratio="t"/>
            <w10:wrap type="none"/>
            <w10:anchorlock/>
          </v:shape>
          <o:OLEObject Type="Embed" ProgID="Word.Document.12" ShapeID="_x0000_i1028" DrawAspect="Content" ObjectID="_1468075725" r:id="rId7">
            <o:LockedField>false</o:LockedField>
          </o:OLEObject>
        </w:object>
      </w:r>
    </w:p>
    <w:p>
      <w:pPr>
        <w:jc w:val="center"/>
        <w:rPr>
          <w:rFonts w:ascii="Times New Roman" w:hAnsi="Times New Roman" w:cs="Times New Roman"/>
          <w:b/>
          <w:sz w:val="28"/>
        </w:rPr>
        <w:sectPr>
          <w:pgSz w:w="16838" w:h="11906" w:orient="landscape"/>
          <w:pgMar w:top="601" w:right="851" w:bottom="850" w:left="866" w:header="708" w:footer="708" w:gutter="0"/>
          <w:cols w:space="708" w:num="1"/>
          <w:docGrid w:linePitch="360" w:charSpace="0"/>
        </w:sectPr>
      </w:pPr>
    </w:p>
    <w:p>
      <w:pPr>
        <w:jc w:val="center"/>
        <w:rPr>
          <w:rFonts w:ascii="Times New Roman" w:hAnsi="Times New Roman" w:cs="Times New Roman"/>
          <w:b/>
          <w:sz w:val="28"/>
        </w:rPr>
      </w:pPr>
      <w:r>
        <w:rPr>
          <w:rFonts w:ascii="Times New Roman" w:hAnsi="Times New Roman" w:cs="Times New Roman"/>
          <w:b/>
          <w:sz w:val="28"/>
        </w:rPr>
        <w:t>1.Пояснительная записка</w:t>
      </w:r>
    </w:p>
    <w:p>
      <w:pPr>
        <w:spacing w:after="0"/>
        <w:rPr>
          <w:rFonts w:ascii="Times New Roman" w:hAnsi="Times New Roman" w:cs="Times New Roman"/>
          <w:b/>
          <w:sz w:val="24"/>
          <w:szCs w:val="24"/>
        </w:rPr>
      </w:pPr>
      <w:r>
        <w:rPr>
          <w:rFonts w:ascii="Times New Roman" w:hAnsi="Times New Roman" w:cs="Times New Roman"/>
          <w:b/>
          <w:sz w:val="24"/>
          <w:szCs w:val="24"/>
        </w:rPr>
        <w:t>Нормативная основа программы</w:t>
      </w:r>
    </w:p>
    <w:p>
      <w:pPr>
        <w:pStyle w:val="15"/>
        <w:numPr>
          <w:ilvl w:val="0"/>
          <w:numId w:val="1"/>
        </w:numPr>
        <w:spacing w:line="276" w:lineRule="auto"/>
      </w:pPr>
      <w:r>
        <w:t xml:space="preserve">Федеральный Закон от 29.12.2012 № 273-ФЗ «Об образовании в Российской Федерации». </w:t>
      </w:r>
    </w:p>
    <w:p>
      <w:pPr>
        <w:pStyle w:val="15"/>
        <w:numPr>
          <w:ilvl w:val="0"/>
          <w:numId w:val="1"/>
        </w:numPr>
        <w:spacing w:line="276" w:lineRule="auto"/>
      </w:pPr>
      <w:r>
        <w:t>Приказ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 (изменения приказ Минобрнауки России от 31 декабря 2015  года №1577)</w:t>
      </w:r>
    </w:p>
    <w:p>
      <w:pPr>
        <w:pStyle w:val="15"/>
        <w:numPr>
          <w:ilvl w:val="0"/>
          <w:numId w:val="1"/>
        </w:numPr>
        <w:spacing w:line="276" w:lineRule="auto"/>
      </w:pPr>
      <w:r>
        <w:t>Основная образовательная программа основного общего образования  (ФГОС ООО)  МБОУ гимназии №6.</w:t>
      </w:r>
    </w:p>
    <w:p>
      <w:pPr>
        <w:pStyle w:val="15"/>
        <w:numPr>
          <w:ilvl w:val="0"/>
          <w:numId w:val="1"/>
        </w:numPr>
        <w:spacing w:line="276" w:lineRule="auto"/>
      </w:pPr>
      <w:r>
        <w:t>Учебный план МБОУ гимназии №6 на 2019-2020 учебный год.</w:t>
      </w:r>
    </w:p>
    <w:p>
      <w:pPr>
        <w:pStyle w:val="15"/>
        <w:numPr>
          <w:ilvl w:val="0"/>
          <w:numId w:val="1"/>
        </w:numPr>
        <w:spacing w:line="276" w:lineRule="auto"/>
      </w:pPr>
      <w:r>
        <w:t xml:space="preserve">Авторская программа: Программа курса биологии для 5-9 классов. </w:t>
      </w:r>
      <w:r>
        <w:rPr>
          <w:bCs/>
        </w:rPr>
        <w:t>И.Н.Пономарева, В.С.Кучменко, О.А.Корнилова, А.Г.Драгомилов, Т.С.Сухова.// Биология 5-11 класс: программы.// И.Н.Пономарёва, и др./.-М.:Вентана-Граф, 2015.</w:t>
      </w:r>
    </w:p>
    <w:p>
      <w:pPr>
        <w:pStyle w:val="15"/>
        <w:numPr>
          <w:ilvl w:val="0"/>
          <w:numId w:val="1"/>
        </w:numPr>
        <w:spacing w:line="276" w:lineRule="auto"/>
      </w:pPr>
      <w:r>
        <w:t>Кодификатор элементов содержания и требований к уровню подготовки выпускников общеобразовательных учреждений для основного государственного экзамена по биологии.</w:t>
      </w:r>
    </w:p>
    <w:p>
      <w:pPr>
        <w:pStyle w:val="15"/>
        <w:numPr>
          <w:ilvl w:val="0"/>
          <w:numId w:val="1"/>
        </w:numPr>
        <w:shd w:val="clear" w:color="auto" w:fill="FFFFFF"/>
        <w:spacing w:line="384" w:lineRule="atLeast"/>
        <w:jc w:val="both"/>
      </w:pPr>
      <w:r>
        <w:t xml:space="preserve">Спецификация контрольных измерительных материалов основного государственного экзамена. </w:t>
      </w:r>
    </w:p>
    <w:p>
      <w:pPr>
        <w:spacing w:after="0"/>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На уроках биологии в 9  классах недостаточное количество часов отведено для тщательной отработки  знаний и умений базового уровня. С этой целью при проведении групповых занятий особое внимание целесообразно уделить повторению и закреплению наиболее значимых и наиболее трудно усваиваемых  школьниками знаний   из основной школы, изучаемых на заключительном этапе биологического образования: о классификации органического мира,  его историческом развитии, особенностях строения и жизнедеятельности организмов разных царств живой природы, а также вопросов экологии, онтогенеза, селекции, клеточной, эволюционной, хромосомной теорий, вопросов антропогенеза, Кроме того, при изучении соответствующих разделов следует обратить внимание на формирование у учащихся умений работать с текстами, рисунками, иллюстрирующими биологические объекты и процессы.</w:t>
      </w:r>
    </w:p>
    <w:p>
      <w:pPr>
        <w:spacing w:after="0"/>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Учитывая результаты анализа экзаменуемых на протяжении нескольких лет, при подготовке к ОГЭ  следует обратить внимание на закрепление материала, который ежегодно вызывает затруднения: химическая организация клетки; обмен веществ и превращение энергии; нейрогуморальная регуляция физиологических процессов, протекающих в организме человека; способы видообразования; определение движущих сил и результатов эволюции, путей и направлений эволюционного процесса, ароморфозы у конкретных групп организмов; особенности митоза и мейоза, фотосинтеза и хемосинтеза, биогеоценоза и агроценоза, характеристика классов покрытосеменных растений, позвоночных животных.</w:t>
      </w:r>
    </w:p>
    <w:p>
      <w:pPr>
        <w:spacing w:after="0"/>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Особое внимание следует уделить формированию у школьников умений обосновывать сущность биологических процессов и явлений, наследственности и изменчивости, норм и правил здорового образа жизни, поведения человека в природе, последствий глобальных изменений в биосфере; устанавливать единство и эволюцию органического мира, взаимосвязь строения и функций клеток, тканей, организма и окружающей среды; выявлять причинно-следственные связи в природе; формулировать мировоззренческие выводы на основе знаний биологических теорий, законов, закономерностей.</w:t>
      </w:r>
    </w:p>
    <w:p>
      <w:pPr>
        <w:spacing w:after="0"/>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Курс создан для обучающихся 9 классов. Занятия проводятся  1 раз в неделю по 1часу. Занятия начинаются с ноября месяца, таким образом курс рассчитан на 26 часов.</w:t>
      </w:r>
      <w:bookmarkStart w:id="0" w:name="h.gjdgxs"/>
      <w:bookmarkEnd w:id="0"/>
    </w:p>
    <w:p>
      <w:pPr>
        <w:spacing w:after="0"/>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В качестве текущего контроля знаний и умений обучающихся предусмотрено проведение промежуточного тестирования по пройденным темам, итоговая проверка знаний – в виде выполнения демонстрационных вариантов ОГЭ за текущий и прошедший года.</w:t>
      </w:r>
    </w:p>
    <w:p>
      <w:pPr>
        <w:spacing w:after="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w:t>
      </w:r>
      <w:r>
        <w:rPr>
          <w:rFonts w:ascii="Times New Roman" w:hAnsi="Times New Roman" w:cs="Times New Roman"/>
          <w:b/>
          <w:bCs/>
          <w:color w:val="000000"/>
          <w:sz w:val="24"/>
          <w:szCs w:val="24"/>
          <w:u w:val="single"/>
        </w:rPr>
        <w:t>Цель:</w:t>
      </w:r>
      <w:r>
        <w:rPr>
          <w:rFonts w:ascii="Times New Roman" w:hAnsi="Times New Roman" w:cs="Times New Roman"/>
          <w:b/>
          <w:bCs/>
          <w:color w:val="000000"/>
          <w:sz w:val="24"/>
          <w:szCs w:val="24"/>
        </w:rPr>
        <w:t> </w:t>
      </w:r>
      <w:r>
        <w:rPr>
          <w:rFonts w:ascii="Times New Roman" w:hAnsi="Times New Roman" w:cs="Times New Roman"/>
          <w:color w:val="000000"/>
          <w:sz w:val="24"/>
          <w:szCs w:val="24"/>
        </w:rPr>
        <w:t>Подготовка к  успешной  сдаче ОГЭ обучающихся 9  классов.</w:t>
      </w:r>
    </w:p>
    <w:p>
      <w:pPr>
        <w:spacing w:after="0"/>
        <w:jc w:val="both"/>
        <w:rPr>
          <w:rFonts w:ascii="Times New Roman" w:hAnsi="Times New Roman" w:cs="Times New Roman"/>
          <w:color w:val="000000"/>
          <w:sz w:val="24"/>
          <w:szCs w:val="24"/>
          <w:u w:val="single"/>
        </w:rPr>
      </w:pPr>
      <w:r>
        <w:rPr>
          <w:rFonts w:ascii="Times New Roman" w:hAnsi="Times New Roman" w:cs="Times New Roman"/>
          <w:b/>
          <w:bCs/>
          <w:color w:val="000000"/>
          <w:sz w:val="24"/>
          <w:szCs w:val="24"/>
          <w:u w:val="single"/>
        </w:rPr>
        <w:t>Задачи:</w:t>
      </w:r>
    </w:p>
    <w:p>
      <w:pPr>
        <w:numPr>
          <w:ilvl w:val="0"/>
          <w:numId w:val="2"/>
        </w:numPr>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повторить и закрепить наиболее значимые темы   из основной школы изучаемые на заключительном этапе общего биологического образования;</w:t>
      </w:r>
    </w:p>
    <w:p>
      <w:pPr>
        <w:numPr>
          <w:ilvl w:val="0"/>
          <w:numId w:val="2"/>
        </w:numPr>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закрепить материал, который ежегодно вызывает затруднения при сдаче ОГЭ;</w:t>
      </w:r>
    </w:p>
    <w:p>
      <w:pPr>
        <w:numPr>
          <w:ilvl w:val="0"/>
          <w:numId w:val="3"/>
        </w:numPr>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формировать у обучающихся умения работать с текстом, рисунками, схемами, извлекать и анализировать информацию из различных источников;</w:t>
      </w:r>
    </w:p>
    <w:p>
      <w:pPr>
        <w:numPr>
          <w:ilvl w:val="0"/>
          <w:numId w:val="3"/>
        </w:numPr>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научить четко и кратко, по существу вопроса письменно излагать свои мысли при выполнении заданий со свободным развёрнутым ответом.</w:t>
      </w:r>
    </w:p>
    <w:p>
      <w:pPr>
        <w:spacing w:after="0" w:line="240" w:lineRule="auto"/>
        <w:ind w:left="709"/>
        <w:jc w:val="both"/>
        <w:rPr>
          <w:rFonts w:ascii="Times New Roman" w:hAnsi="Times New Roman" w:cs="Times New Roman"/>
          <w:color w:val="000000"/>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 xml:space="preserve">2. Планируемые результаты  освоения курса </w:t>
      </w:r>
    </w:p>
    <w:p>
      <w:pPr>
        <w:spacing w:after="0"/>
        <w:jc w:val="both"/>
        <w:rPr>
          <w:rFonts w:ascii="Times New Roman" w:hAnsi="Times New Roman" w:cs="Times New Roman"/>
          <w:sz w:val="24"/>
          <w:szCs w:val="24"/>
        </w:rPr>
      </w:pPr>
      <w:r>
        <w:rPr>
          <w:rFonts w:ascii="Times New Roman" w:hAnsi="Times New Roman" w:cs="Times New Roman"/>
          <w:b/>
          <w:sz w:val="24"/>
          <w:szCs w:val="24"/>
        </w:rPr>
        <w:t>Личностные результаты</w:t>
      </w:r>
      <w:r>
        <w:rPr>
          <w:rFonts w:ascii="Times New Roman" w:hAnsi="Times New Roman" w:cs="Times New Roman"/>
          <w:sz w:val="24"/>
          <w:szCs w:val="24"/>
        </w:rPr>
        <w:t>: развитие любознательности, сообразительности при выполнении разнообразных заданий проблемного и эвристического характера; развитие внимательности, настойчивости, целеустремлённости, умения преодолевать трудности — качеств весьма важных в практической деятельности любого человека; воспитание чувства справедливости, ответственности; развитие самостоятельности суждений, независимости и нестандартности мышления.</w:t>
      </w:r>
    </w:p>
    <w:p>
      <w:pPr>
        <w:spacing w:after="0" w:line="240" w:lineRule="auto"/>
        <w:jc w:val="both"/>
        <w:rPr>
          <w:rStyle w:val="10"/>
        </w:rPr>
      </w:pPr>
      <w:r>
        <w:rPr>
          <w:rStyle w:val="10"/>
        </w:rPr>
        <w:t>1. Готовность и способность обучающихся к саморазвитию и самообразованию на основе мотивации к обучению и познанию;</w:t>
      </w:r>
    </w:p>
    <w:p>
      <w:pPr>
        <w:spacing w:after="0" w:line="240" w:lineRule="auto"/>
        <w:jc w:val="both"/>
        <w:rPr>
          <w:rStyle w:val="10"/>
        </w:rPr>
      </w:pPr>
      <w:r>
        <w:rPr>
          <w:rStyle w:val="10"/>
        </w:rPr>
        <w:t>2.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pPr>
        <w:spacing w:after="0" w:line="240" w:lineRule="auto"/>
        <w:jc w:val="both"/>
        <w:rPr>
          <w:rStyle w:val="10"/>
        </w:rPr>
      </w:pPr>
      <w:r>
        <w:rPr>
          <w:rStyle w:val="10"/>
        </w:rPr>
        <w:t>3.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pPr>
        <w:spacing w:after="0" w:line="240" w:lineRule="auto"/>
        <w:jc w:val="both"/>
        <w:rPr>
          <w:rStyle w:val="10"/>
        </w:rPr>
      </w:pPr>
      <w:r>
        <w:rPr>
          <w:rStyle w:val="10"/>
        </w:rPr>
        <w:t>4.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pPr>
        <w:spacing w:after="0" w:line="240" w:lineRule="auto"/>
        <w:jc w:val="both"/>
        <w:rPr>
          <w:rFonts w:ascii="Times New Roman" w:hAnsi="Times New Roman" w:cs="Times New Roman"/>
          <w:sz w:val="24"/>
          <w:szCs w:val="24"/>
        </w:rPr>
      </w:pPr>
      <w:r>
        <w:rPr>
          <w:rStyle w:val="10"/>
        </w:rPr>
        <w:t>5.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pPr>
        <w:spacing w:after="0"/>
        <w:jc w:val="both"/>
        <w:rPr>
          <w:rFonts w:ascii="Times New Roman" w:hAnsi="Times New Roman" w:cs="Times New Roman"/>
          <w:sz w:val="24"/>
          <w:szCs w:val="24"/>
        </w:rPr>
      </w:pPr>
    </w:p>
    <w:p>
      <w:pPr>
        <w:spacing w:after="0"/>
        <w:jc w:val="both"/>
        <w:rPr>
          <w:rFonts w:ascii="Times New Roman" w:hAnsi="Times New Roman" w:cs="Times New Roman"/>
          <w:sz w:val="24"/>
          <w:szCs w:val="24"/>
        </w:rPr>
      </w:pPr>
      <w:r>
        <w:rPr>
          <w:rFonts w:ascii="Times New Roman" w:hAnsi="Times New Roman" w:cs="Times New Roman"/>
          <w:b/>
          <w:sz w:val="24"/>
          <w:szCs w:val="24"/>
        </w:rPr>
        <w:t>Метапредметные результаты</w:t>
      </w:r>
    </w:p>
    <w:p>
      <w:pPr>
        <w:spacing w:after="0"/>
        <w:jc w:val="both"/>
        <w:rPr>
          <w:rFonts w:ascii="Times New Roman" w:hAnsi="Times New Roman" w:cs="Times New Roman"/>
          <w:sz w:val="24"/>
          <w:szCs w:val="24"/>
        </w:rPr>
      </w:pPr>
      <w:r>
        <w:rPr>
          <w:rFonts w:ascii="Times New Roman" w:hAnsi="Times New Roman" w:cs="Times New Roman"/>
          <w:i/>
          <w:sz w:val="24"/>
          <w:szCs w:val="24"/>
        </w:rPr>
        <w:t>Регулятивные УУД</w:t>
      </w:r>
      <w:r>
        <w:rPr>
          <w:rFonts w:ascii="Times New Roman" w:hAnsi="Times New Roman" w:cs="Times New Roman"/>
          <w:sz w:val="24"/>
          <w:szCs w:val="24"/>
        </w:rPr>
        <w:t>: Определять и формулировать цель деятельности с помощью учителя. Проговаривать последовательность действий. Учиться работать по предложенному учителем плану. Учиться отличать верно выполненное задание от неверного. Учиться совместно с учителем и другими учениками давать</w:t>
      </w:r>
      <w:r>
        <w:rPr>
          <w:rFonts w:ascii="Times New Roman" w:hAnsi="Times New Roman" w:cs="Times New Roman"/>
          <w:sz w:val="24"/>
          <w:szCs w:val="24"/>
        </w:rPr>
        <w:sym w:font="Symbol" w:char="F02D"/>
      </w:r>
      <w:r>
        <w:rPr>
          <w:rFonts w:ascii="Times New Roman" w:hAnsi="Times New Roman" w:cs="Times New Roman"/>
          <w:sz w:val="24"/>
          <w:szCs w:val="24"/>
        </w:rPr>
        <w:t xml:space="preserve"> эмоциональную оценку деятельности товарищей. </w:t>
      </w:r>
    </w:p>
    <w:p>
      <w:pPr>
        <w:widowControl w:val="0"/>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анализировать существующие и планировать будущие образовательные результаты;</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идентифицировать собственные проблемы и определять главную проблему;</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формулировать учебные задачи как шаги достижения поставленной цели деятельности;</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pPr>
        <w:widowControl w:val="0"/>
        <w:tabs>
          <w:tab w:val="left" w:pos="1134"/>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составлять план решения проблемы (выполнения проекта, проведения исследования);</w:t>
      </w:r>
    </w:p>
    <w:p>
      <w:pPr>
        <w:widowControl w:val="0"/>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pPr>
        <w:spacing w:after="0"/>
        <w:jc w:val="both"/>
        <w:rPr>
          <w:rFonts w:ascii="Times New Roman" w:hAnsi="Times New Roman" w:cs="Times New Roman"/>
          <w:sz w:val="24"/>
          <w:szCs w:val="24"/>
        </w:rPr>
      </w:pPr>
    </w:p>
    <w:p>
      <w:pPr>
        <w:spacing w:after="0"/>
        <w:jc w:val="both"/>
        <w:rPr>
          <w:rFonts w:ascii="Times New Roman" w:hAnsi="Times New Roman" w:cs="Times New Roman"/>
          <w:sz w:val="24"/>
          <w:szCs w:val="24"/>
        </w:rPr>
      </w:pPr>
      <w:r>
        <w:rPr>
          <w:rFonts w:ascii="Times New Roman" w:hAnsi="Times New Roman" w:cs="Times New Roman"/>
          <w:i/>
          <w:sz w:val="24"/>
          <w:szCs w:val="24"/>
        </w:rPr>
        <w:t>Познавательные УУД</w:t>
      </w:r>
      <w:r>
        <w:rPr>
          <w:rFonts w:ascii="Times New Roman" w:hAnsi="Times New Roman" w:cs="Times New Roman"/>
          <w:sz w:val="24"/>
          <w:szCs w:val="24"/>
        </w:rPr>
        <w:t xml:space="preserve">: Ориентироваться в своей системе знаний: отличать новое от уже известного с помощью учителя.  Делать предварительный отбор источников информации. Добывать новые знания: находить ответы на вопросы. Перерабатывать полученную информацию: делать выводы в результате совместной работы всего класса. </w:t>
      </w:r>
    </w:p>
    <w:p>
      <w:pPr>
        <w:widowControl w:val="0"/>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подбирать слова, соподчиненные ключевому слову, определяющие его признаки и свойства;</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выстраивать логическую цепочку, состоящую из ключевого слова и соподчиненных ему слов;</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выделять общий признак двух или нескольких предметов или явлений и объяснять их сходство;</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выделять явление из общего ряда других явлений;</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строить рассуждение на основе сравнения предметов и явлений, выделяя при этом общие признаки;</w:t>
      </w:r>
    </w:p>
    <w:p>
      <w:pPr>
        <w:spacing w:after="0"/>
        <w:jc w:val="both"/>
        <w:rPr>
          <w:rFonts w:ascii="Times New Roman" w:hAnsi="Times New Roman" w:cs="Times New Roman"/>
          <w:sz w:val="24"/>
          <w:szCs w:val="24"/>
        </w:rPr>
      </w:pPr>
    </w:p>
    <w:p>
      <w:pPr>
        <w:spacing w:after="0"/>
        <w:jc w:val="both"/>
        <w:rPr>
          <w:rFonts w:ascii="Times New Roman" w:hAnsi="Times New Roman" w:cs="Times New Roman"/>
          <w:sz w:val="24"/>
          <w:szCs w:val="24"/>
        </w:rPr>
      </w:pPr>
      <w:r>
        <w:rPr>
          <w:rFonts w:ascii="Times New Roman" w:hAnsi="Times New Roman" w:cs="Times New Roman"/>
          <w:i/>
          <w:sz w:val="24"/>
          <w:szCs w:val="24"/>
        </w:rPr>
        <w:t>Коммуникативные УУД</w:t>
      </w:r>
      <w:r>
        <w:rPr>
          <w:rFonts w:ascii="Times New Roman" w:hAnsi="Times New Roman" w:cs="Times New Roman"/>
          <w:sz w:val="24"/>
          <w:szCs w:val="24"/>
        </w:rPr>
        <w:t>:  Донести свою позицию до других: оформлять свою мысль в устной и письменной речи (на уровне одного предложения или небольшого текста).  Слушать и понимать речь других. Читать и пересказывать текст. Совместно договариваться о правилах общения и поведения в школе и следовать им.  Учиться выполнять различные роли в группе (лидера, исполнителя,</w:t>
      </w:r>
      <w:r>
        <w:rPr>
          <w:rFonts w:ascii="Times New Roman" w:hAnsi="Times New Roman" w:cs="Times New Roman"/>
          <w:sz w:val="24"/>
          <w:szCs w:val="24"/>
        </w:rPr>
        <w:sym w:font="Symbol" w:char="F02D"/>
      </w:r>
      <w:r>
        <w:rPr>
          <w:rFonts w:ascii="Times New Roman" w:hAnsi="Times New Roman" w:cs="Times New Roman"/>
          <w:sz w:val="24"/>
          <w:szCs w:val="24"/>
        </w:rPr>
        <w:t xml:space="preserve"> критика).</w:t>
      </w:r>
    </w:p>
    <w:p>
      <w:pPr>
        <w:widowControl w:val="0"/>
        <w:tabs>
          <w:tab w:val="left" w:pos="14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задачу коммуникации и в соответствии с ней отбирать речевые средства;</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pPr>
        <w:widowControl w:val="0"/>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pPr>
        <w:widowControl w:val="0"/>
        <w:tabs>
          <w:tab w:val="left" w:pos="993"/>
        </w:tabs>
        <w:spacing w:after="0" w:line="240" w:lineRule="auto"/>
        <w:ind w:left="709"/>
        <w:jc w:val="both"/>
        <w:rPr>
          <w:rFonts w:ascii="Times New Roman" w:hAnsi="Times New Roman" w:cs="Times New Roman"/>
          <w:sz w:val="24"/>
          <w:szCs w:val="24"/>
        </w:rPr>
      </w:pPr>
    </w:p>
    <w:p>
      <w:pPr>
        <w:spacing w:after="0" w:line="240" w:lineRule="auto"/>
        <w:rPr>
          <w:rFonts w:ascii="Times New Roman" w:hAnsi="Times New Roman" w:cs="Times New Roman"/>
          <w:b/>
          <w:sz w:val="24"/>
          <w:szCs w:val="24"/>
        </w:rPr>
      </w:pPr>
      <w:r>
        <w:rPr>
          <w:rFonts w:ascii="Times New Roman" w:hAnsi="Times New Roman" w:cs="Times New Roman"/>
          <w:b/>
          <w:sz w:val="24"/>
          <w:szCs w:val="24"/>
        </w:rPr>
        <w:t>Предметные результаты:</w:t>
      </w:r>
    </w:p>
    <w:p>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 научится:</w:t>
      </w:r>
    </w:p>
    <w:p>
      <w:pPr>
        <w:numPr>
          <w:ilvl w:val="0"/>
          <w:numId w:val="6"/>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sz w:val="24"/>
          <w:szCs w:val="24"/>
        </w:rPr>
      </w:pPr>
      <w:r>
        <w:rPr>
          <w:rFonts w:ascii="Times New Roman" w:hAnsi="Times New Roman" w:cs="Times New Roman"/>
          <w:sz w:val="24"/>
          <w:szCs w:val="24"/>
        </w:rPr>
        <w:t>выделять существенные признаки биологических объектов (вида, экосистемы, биосферы) и процессов, характерных для сообществ живых организмов;</w:t>
      </w:r>
    </w:p>
    <w:p>
      <w:pPr>
        <w:numPr>
          <w:ilvl w:val="0"/>
          <w:numId w:val="6"/>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sz w:val="24"/>
          <w:szCs w:val="24"/>
        </w:rPr>
      </w:pPr>
      <w:r>
        <w:rPr>
          <w:rFonts w:ascii="Times New Roman" w:hAnsi="Times New Roman" w:cs="Times New Roman"/>
          <w:sz w:val="24"/>
          <w:szCs w:val="24"/>
        </w:rPr>
        <w:t>аргументировать, приводить доказательства необходимости защиты окружающей среды;</w:t>
      </w:r>
    </w:p>
    <w:p>
      <w:pPr>
        <w:numPr>
          <w:ilvl w:val="0"/>
          <w:numId w:val="6"/>
        </w:numPr>
        <w:tabs>
          <w:tab w:val="left"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аргументировать, приводить доказательства зависимости здоровья человека от состояния окружающей среды;</w:t>
      </w:r>
    </w:p>
    <w:p>
      <w:pPr>
        <w:numPr>
          <w:ilvl w:val="0"/>
          <w:numId w:val="6"/>
        </w:numPr>
        <w:tabs>
          <w:tab w:val="left"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осуществлять классификацию биологических объектов на основе определения их принадлежности к определенной систематической группе; </w:t>
      </w:r>
    </w:p>
    <w:p>
      <w:pPr>
        <w:numPr>
          <w:ilvl w:val="0"/>
          <w:numId w:val="6"/>
        </w:numPr>
        <w:tabs>
          <w:tab w:val="left"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pPr>
        <w:numPr>
          <w:ilvl w:val="0"/>
          <w:numId w:val="6"/>
        </w:numPr>
        <w:tabs>
          <w:tab w:val="left"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объяснять общность происхождения и эволюции организмов на основе сопоставления особенностей их строения и функционирования;</w:t>
      </w:r>
    </w:p>
    <w:p>
      <w:pPr>
        <w:numPr>
          <w:ilvl w:val="0"/>
          <w:numId w:val="6"/>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объяснять механизмы наследственности и изменчивости, возникновения приспособленности, процесс видообразования;</w:t>
      </w:r>
    </w:p>
    <w:p>
      <w:pPr>
        <w:numPr>
          <w:ilvl w:val="0"/>
          <w:numId w:val="6"/>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различать по внешнему виду, схемам и описаниям реальные биологические объекты или их изображения, выявляя отличительные признаки биологических объектов;</w:t>
      </w:r>
    </w:p>
    <w:p>
      <w:pPr>
        <w:numPr>
          <w:ilvl w:val="0"/>
          <w:numId w:val="6"/>
        </w:numPr>
        <w:tabs>
          <w:tab w:val="left"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сравнивать биологические объекты, процессы; делать выводы и умозаключения на основе сравнения; </w:t>
      </w:r>
    </w:p>
    <w:p>
      <w:pPr>
        <w:numPr>
          <w:ilvl w:val="0"/>
          <w:numId w:val="6"/>
        </w:numPr>
        <w:tabs>
          <w:tab w:val="left"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устанавливать взаимосвязи между особенностями строения и функциями органов и систем органов;</w:t>
      </w:r>
    </w:p>
    <w:p>
      <w:pPr>
        <w:numPr>
          <w:ilvl w:val="0"/>
          <w:numId w:val="6"/>
        </w:numPr>
        <w:tabs>
          <w:tab w:val="left"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 </w:t>
      </w:r>
    </w:p>
    <w:p>
      <w:pPr>
        <w:numPr>
          <w:ilvl w:val="0"/>
          <w:numId w:val="6"/>
        </w:numPr>
        <w:tabs>
          <w:tab w:val="left"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pPr>
        <w:numPr>
          <w:ilvl w:val="0"/>
          <w:numId w:val="6"/>
        </w:numPr>
        <w:tabs>
          <w:tab w:val="left" w:pos="360"/>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описывать и использовать приемы выращивания и размножения культурных растений и домашних животных, ухода за ними в агроценозах;</w:t>
      </w:r>
    </w:p>
    <w:p>
      <w:pPr>
        <w:numPr>
          <w:ilvl w:val="0"/>
          <w:numId w:val="6"/>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pPr>
        <w:numPr>
          <w:ilvl w:val="0"/>
          <w:numId w:val="6"/>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знать и соблюдать правила работы в кабинете биологии.</w:t>
      </w:r>
    </w:p>
    <w:p>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Выпускник получит возможность научиться:</w:t>
      </w:r>
    </w:p>
    <w:p>
      <w:pPr>
        <w:numPr>
          <w:ilvl w:val="0"/>
          <w:numId w:val="7"/>
        </w:numPr>
        <w:tabs>
          <w:tab w:val="left" w:pos="993"/>
        </w:tabs>
        <w:autoSpaceDE w:val="0"/>
        <w:autoSpaceDN w:val="0"/>
        <w:adjustRightInd w:val="0"/>
        <w:spacing w:after="0" w:line="240" w:lineRule="auto"/>
        <w:ind w:left="0" w:firstLine="709"/>
        <w:contextualSpacing/>
        <w:jc w:val="both"/>
        <w:rPr>
          <w:rFonts w:ascii="Times New Roman" w:hAnsi="Times New Roman" w:cs="Times New Roman"/>
          <w:iCs/>
          <w:sz w:val="24"/>
          <w:szCs w:val="24"/>
        </w:rPr>
      </w:pPr>
      <w:r>
        <w:rPr>
          <w:rFonts w:ascii="Times New Roman" w:hAnsi="Times New Roman" w:cs="Times New Roman"/>
          <w:sz w:val="24"/>
          <w:szCs w:val="24"/>
        </w:rPr>
        <w:t>понимать экологические проблемы, возникающие в условиях нерационального природопользования, и пути решения этих проблем</w:t>
      </w:r>
      <w:r>
        <w:rPr>
          <w:rFonts w:ascii="Times New Roman" w:hAnsi="Times New Roman" w:cs="Times New Roman"/>
          <w:iCs/>
          <w:sz w:val="24"/>
          <w:szCs w:val="24"/>
        </w:rPr>
        <w:t>;</w:t>
      </w:r>
    </w:p>
    <w:p>
      <w:pPr>
        <w:numPr>
          <w:ilvl w:val="0"/>
          <w:numId w:val="7"/>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sz w:val="24"/>
          <w:szCs w:val="24"/>
        </w:rPr>
      </w:pPr>
      <w:r>
        <w:rPr>
          <w:rFonts w:ascii="Times New Roman" w:hAnsi="Times New Roman" w:cs="Times New Roman"/>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pPr>
        <w:numPr>
          <w:ilvl w:val="0"/>
          <w:numId w:val="7"/>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sz w:val="24"/>
          <w:szCs w:val="24"/>
        </w:rPr>
      </w:pPr>
      <w:r>
        <w:rPr>
          <w:rFonts w:ascii="Times New Roman" w:hAnsi="Times New Roman" w:cs="Times New Roman"/>
          <w:sz w:val="24"/>
          <w:szCs w:val="24"/>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pPr>
        <w:numPr>
          <w:ilvl w:val="0"/>
          <w:numId w:val="7"/>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pPr>
        <w:numPr>
          <w:ilvl w:val="0"/>
          <w:numId w:val="7"/>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iCs/>
          <w:sz w:val="24"/>
          <w:szCs w:val="24"/>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pPr>
        <w:numPr>
          <w:ilvl w:val="0"/>
          <w:numId w:val="7"/>
        </w:numPr>
        <w:tabs>
          <w:tab w:val="left" w:pos="993"/>
        </w:tabs>
        <w:autoSpaceDE w:val="0"/>
        <w:autoSpaceDN w:val="0"/>
        <w:adjustRightInd w:val="0"/>
        <w:spacing w:after="0" w:line="240" w:lineRule="auto"/>
        <w:ind w:left="0" w:firstLine="709"/>
        <w:contextualSpacing/>
        <w:jc w:val="both"/>
        <w:rPr>
          <w:rFonts w:ascii="Times New Roman" w:hAnsi="Times New Roman" w:eastAsia="Times New Roman" w:cs="Times New Roman"/>
          <w:b/>
          <w:bCs/>
          <w:iCs/>
          <w:sz w:val="24"/>
          <w:szCs w:val="24"/>
        </w:rPr>
      </w:pPr>
      <w:r>
        <w:rPr>
          <w:rFonts w:ascii="Times New Roman" w:hAnsi="Times New Roman" w:cs="Times New Roman"/>
          <w:sz w:val="24"/>
          <w:szCs w:val="24"/>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pPr>
        <w:spacing w:after="0"/>
        <w:rPr>
          <w:rFonts w:ascii="Times New Roman" w:hAnsi="Times New Roman" w:cs="Times New Roman"/>
          <w:sz w:val="24"/>
          <w:szCs w:val="24"/>
        </w:rPr>
      </w:pPr>
    </w:p>
    <w:p>
      <w:pPr>
        <w:spacing w:after="0"/>
        <w:jc w:val="both"/>
        <w:rPr>
          <w:rFonts w:ascii="Times New Roman" w:hAnsi="Times New Roman" w:cs="Times New Roman"/>
          <w:b/>
          <w:sz w:val="24"/>
          <w:szCs w:val="24"/>
        </w:rPr>
      </w:pPr>
      <w:r>
        <w:rPr>
          <w:rFonts w:ascii="Times New Roman" w:hAnsi="Times New Roman" w:cs="Times New Roman"/>
          <w:b/>
          <w:sz w:val="24"/>
          <w:szCs w:val="24"/>
        </w:rPr>
        <w:t>3.Содержание учебного курса</w:t>
      </w:r>
    </w:p>
    <w:p>
      <w:pPr>
        <w:spacing w:after="0"/>
        <w:jc w:val="both"/>
        <w:rPr>
          <w:rFonts w:ascii="Times New Roman" w:hAnsi="Times New Roman" w:cs="Times New Roman"/>
          <w:sz w:val="24"/>
          <w:szCs w:val="24"/>
        </w:rPr>
      </w:pPr>
      <w:r>
        <w:rPr>
          <w:rFonts w:ascii="Times New Roman" w:hAnsi="Times New Roman" w:cs="Times New Roman"/>
          <w:b/>
          <w:sz w:val="24"/>
          <w:szCs w:val="24"/>
        </w:rPr>
        <w:t>Тема 1. Биология как наука. Методы биологии (1 ч)</w:t>
      </w:r>
      <w:r>
        <w:rPr>
          <w:rFonts w:ascii="Times New Roman" w:hAnsi="Times New Roman" w:cs="Times New Roman"/>
          <w:sz w:val="24"/>
          <w:szCs w:val="24"/>
        </w:rPr>
        <w:t xml:space="preserve"> Роль биологии в формировании современной естественнонаучной картины мира, в практической деятельности людей. Методы изучения живых объектов. Биологический эксперимент. Наблюдение, описание, измерение биологических объектов. </w:t>
      </w:r>
    </w:p>
    <w:p>
      <w:pPr>
        <w:spacing w:after="0"/>
        <w:jc w:val="both"/>
        <w:rPr>
          <w:rFonts w:ascii="Times New Roman" w:hAnsi="Times New Roman" w:cs="Times New Roman"/>
          <w:b/>
          <w:sz w:val="24"/>
          <w:szCs w:val="24"/>
        </w:rPr>
      </w:pPr>
      <w:r>
        <w:rPr>
          <w:rFonts w:ascii="Times New Roman" w:hAnsi="Times New Roman" w:cs="Times New Roman"/>
          <w:b/>
          <w:sz w:val="24"/>
          <w:szCs w:val="24"/>
        </w:rPr>
        <w:t>Тема 2. Признаки живых организмов (2 ч)</w:t>
      </w:r>
      <w:r>
        <w:rPr>
          <w:rFonts w:ascii="Times New Roman" w:hAnsi="Times New Roman" w:cs="Times New Roman"/>
          <w:sz w:val="24"/>
          <w:szCs w:val="24"/>
        </w:rPr>
        <w:t xml:space="preserve"> Клеточное строение организмов как доказательство их родства, единства живой природы. Клетка как биологическая система. Неорганические вещества: вода и минеральные соли. Клетка как биологическая система. Неорганические вещества: вода и минеральные соли. Органические вещества клетки – белки, углеводы, нуклеиновые кислоты, АТФ и другие макроэргические вещества. Гены и хромосомы. Нарушения в строении и функционировании клеток – одна из причин заболеваний организмов. Биологические мембраны. Строение эукариотической клетки. Мембранные и немембранные органоиды. Органоиды клетки, их структура, назначение в клетке. Органоиды клеток представителей разных таксонов. Включения клетки, цитоскелет – принципы организации, функции в клетке. Вирусы – неклеточные формы жизни. Признаки организмов. Наследственность и изменчивость – свойства организмов. Прокариоты и эукариоты. Строение ядра. Нуклеиновые кислоты, их роль в клетке. Хромосомы. Ген – носитель наследственности. Гены прокариот и эукариот. Матричный принцип воспроизведения информации. Комплементарность. Репликация ДНК. Принципы репликации ДНК. Жизненный цикл клетки. Интерфаза. Митоз и мейоз. Оплодотворение. Виды полового процесса. Метаболизм. Анаболизм и катаболизм на клетки. Биосинтез белка. Механизм биосинтеза белка. Транскрипция. Генетический код. Трансляция белка. Утилизация белков в клетке. Лизосомы. Автотрофы и гетеротрофы. Фотосинтез. Хемосинтез. Энергетический обмен. Гликолиз. Этапы гликолиза. Роль АТФ. Кислородный этап катаболизма глюкозы. Классификация организмов по способам питания. Одноклеточные и многоклеточные организмы. Ткани, органы, системы органов растений и животных, выявление изменчивости организмов. Приемы выращивания и размножения растений и домашних животных, ухода за ними.</w:t>
      </w:r>
      <w:r>
        <w:rPr>
          <w:rFonts w:ascii="Times New Roman" w:hAnsi="Times New Roman" w:cs="Times New Roman"/>
          <w:b/>
          <w:sz w:val="24"/>
          <w:szCs w:val="24"/>
        </w:rPr>
        <w:t xml:space="preserve"> </w:t>
      </w:r>
    </w:p>
    <w:p>
      <w:pPr>
        <w:spacing w:after="0"/>
        <w:jc w:val="both"/>
        <w:rPr>
          <w:rFonts w:ascii="Times New Roman" w:hAnsi="Times New Roman" w:cs="Times New Roman"/>
          <w:sz w:val="24"/>
          <w:szCs w:val="24"/>
        </w:rPr>
      </w:pPr>
      <w:r>
        <w:rPr>
          <w:rFonts w:ascii="Times New Roman" w:hAnsi="Times New Roman" w:cs="Times New Roman"/>
          <w:b/>
          <w:sz w:val="24"/>
          <w:szCs w:val="24"/>
        </w:rPr>
        <w:t>Тема 3. Система, многообразие и эволюция живой природы (7 ч)</w:t>
      </w:r>
      <w:r>
        <w:rPr>
          <w:rFonts w:ascii="Times New Roman" w:hAnsi="Times New Roman" w:cs="Times New Roman"/>
          <w:sz w:val="24"/>
          <w:szCs w:val="24"/>
        </w:rPr>
        <w:t xml:space="preserve"> Царство Бактерии. Роль бактерий в природе, жизни человека и собственной деятельности. Бактерии – возбудители заболеваний растений, животных, человека. Царство Грибы. Лишайники. организация, классификация, роль и место в биосфере, значение для человека. Царство Растения. Систематический обзор царства Растения: мхи, папоротникообразные, голосеменные и покрытосеменные (цветковые). Ткани и органы высших растений. Основные семейства цветковых растений. Царство Животные. Систематический обзор царства Животные. Общая характеристика беспозвоночных животных. Кишечнополостные. Плоские черви. Круглые черви. Кольчатые черви. Моллюски. Членистоногие. Тип Хордовые. Общая характеристика надклассов классов: Рыбы, Четвероногие. Характеристика классов животных: Земноводные, Пресмыкающиеся, Птицы, Млекопитающие. Учение об эволюции органического мира. Ч. Дарвин – основоположник учения об эволюции. Усложнение растений и животных в процессе эволюции. Биологическое разнообразие как основа устойчивости биосферы и результата эволюции.</w:t>
      </w:r>
    </w:p>
    <w:p>
      <w:pPr>
        <w:spacing w:after="0"/>
        <w:jc w:val="both"/>
        <w:rPr>
          <w:rFonts w:ascii="Times New Roman" w:hAnsi="Times New Roman" w:cs="Times New Roman"/>
          <w:sz w:val="24"/>
          <w:szCs w:val="24"/>
        </w:rPr>
      </w:pPr>
      <w:r>
        <w:rPr>
          <w:rFonts w:ascii="Times New Roman" w:hAnsi="Times New Roman" w:cs="Times New Roman"/>
          <w:b/>
          <w:sz w:val="24"/>
          <w:szCs w:val="24"/>
        </w:rPr>
        <w:t>Тема 4.  Человек и его здоровье (11 ч)</w:t>
      </w:r>
      <w:r>
        <w:rPr>
          <w:rFonts w:ascii="Times New Roman" w:hAnsi="Times New Roman" w:cs="Times New Roman"/>
          <w:sz w:val="24"/>
          <w:szCs w:val="24"/>
        </w:rPr>
        <w:t xml:space="preserve"> Сходство человека с животными и отличие от них. Общий план строения и процессы жизнедеятельности человека. Нейро-гуморальная регуляция процессов жизнедеятельности организма. Рефлекторная дуга. Железы внутренней секреции. Эндокринный аппарат. Его роль в общей регуляции функций организма человека. Нервная система человека. Рефлекс. Состав центрального и периферического отделов нервной системы. Вегетативная нервная система. Строение спинного и головного мозга. Питание. Система пищеварения. Роль ферментов в пищеварении. Дыхание. Система дыхания. Внутренняя среда организма: кровь, лимфа, тканевая жидкость. Кровь и кровообращение. Состав и функции крови. Кроветворение. Роль клеток крови в жизнедеятельности организма. Взаимосвязь систем внутренней среды организма: крови, лимфы и тканевой жидкости. Иммунитет. Системы иммунитета. Виды иммунитета. Клеточный и гуморальный иммунитет. Кровеносная система. Сердце. Работа и регуляция. Транспорт веществ. Кровеносная и лимфатическая системы. Структурно функциональные единицы органов. Обмен веществ и превращение энергии в организме человека. Витамины. Выделение продуктов жизнедеятельности. Система выделения. Структурно функциональные единицы органов. Покровы тела и их функции. Размножение и развитие организма человека. Система размножения. Индивидуальное развитие человека. Эмбриональный и постэмбриональный периоды. Структурно функциональные единицы органов. Наследование признаков у человека. Наследственные болезни, их причины и предупреждение. Опора и движение. Опорно-двигательный аппарат. Структурно-функциональные единицы органов. Органы чувств, их роль в жизни человека. Структурно-функциональные единицы органов. Психология и поведение человека. Высшая нервная деятельность Условные и безусловные рефлексы, их биологическое значение. Познавательная деятельность мозга. Сон, его значение. Биологическая природа и социальная сущность человека. Сознание человека. Память, эмоции, речь, мышление.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Значение интеллектуальных, творческих и эстетических потребностей. Цели и мотивы деятельности. Индивидуальные особенности личности: способности, темперамент, характер. Роль обучения и воспитания в развитии психики и поведения человека. Соблюдение санитарно-гигиенических норм и правил здорового образа жизни. Переливание крови. Профилактические прививки. Уход за кожей, волосами, ногтями. Укрепление здоровья: аутотренинг, закаливание, двигательная активность, сбалансированное питание, рациональная организация труда и отдыха, чистый воздух. Факторы риска: несбалансированное питание, гиподинамия, курение, употребление алкоголя и наркотиков, стресс, вредные условия труда, и др. Инфекционные заболевания: грипп, гепатит, ВИЧ-инфекция и другие инфекционные заболевания (кишечные, мочеполовые, органов дыхания). Предупреждение инфекционных заболеваний. Профилактика: отравлений, вызываемых ядовитыми растениями и грибами; заболеваний, вызываемых паразитическими животными и животными переносчиками возбудителей болезней; травматизма; ожогов, обморожений, нарушения зрения и слуха. </w:t>
      </w:r>
      <w:r>
        <w:rPr>
          <w:rFonts w:ascii="Times New Roman" w:hAnsi="Times New Roman" w:cs="Times New Roman"/>
          <w:b/>
          <w:sz w:val="24"/>
          <w:szCs w:val="24"/>
        </w:rPr>
        <w:t>Тема 5.  Взаимосвязи организмов и окружающей среды (3 ч</w:t>
      </w:r>
      <w:r>
        <w:rPr>
          <w:rFonts w:ascii="Times New Roman" w:hAnsi="Times New Roman" w:cs="Times New Roman"/>
          <w:sz w:val="24"/>
          <w:szCs w:val="24"/>
        </w:rPr>
        <w:t>) Влияние экологических факторов на организмы. Приспособления организмов к различным экологическим факторам. Популяция. Взаимодействия разных видов (конкуренция, хищничество, симбиоз, паразитизм). Сезонные изменения в живой природе. Экосистемная организация живой природы. Роль производителей, потребителей и разрушителей органических веществ в экосистемах и круговороте веществ в природе. Пищевые связи в экосистеме. Цепи питания. Особенности агроэкосистем. Биосфера – глобальная экосистема. Роль человека в биосфере. Экологические проблемы, их влияние на собственную жизнь и жизнь других людей. Последствия деятельности человека в экосистемах, влияние собственных поступков на живые организмы и экосистемы.</w:t>
      </w:r>
    </w:p>
    <w:p>
      <w:pPr>
        <w:spacing w:after="0"/>
        <w:jc w:val="both"/>
        <w:rPr>
          <w:rFonts w:ascii="Times New Roman" w:hAnsi="Times New Roman" w:cs="Times New Roman"/>
          <w:sz w:val="24"/>
          <w:szCs w:val="24"/>
        </w:rPr>
      </w:pPr>
      <w:r>
        <w:rPr>
          <w:rFonts w:ascii="Times New Roman" w:hAnsi="Times New Roman" w:cs="Times New Roman"/>
          <w:b/>
          <w:sz w:val="24"/>
          <w:szCs w:val="24"/>
        </w:rPr>
        <w:t>Тема 6. «Решение демонстрационных вариантов ГИА» (2 ч)</w:t>
      </w:r>
      <w:r>
        <w:rPr>
          <w:rFonts w:ascii="Times New Roman" w:hAnsi="Times New Roman" w:cs="Times New Roman"/>
          <w:sz w:val="24"/>
          <w:szCs w:val="24"/>
        </w:rPr>
        <w:t xml:space="preserve"> Характеристика структуры и содержания экзаменационной работы. Распределение заданий экзаменационной работы по содержанию, проверяемым умениям и видам деятельности. Распределение заданий экзаменационной работы по уровню сложности Время выполнения работы. Выполнение демонстрационных вариантов ГИА. Разбор типичных ошибок. Рекомендации по выполнению.</w:t>
      </w:r>
    </w:p>
    <w:p>
      <w:pPr>
        <w:spacing w:after="0"/>
        <w:jc w:val="both"/>
        <w:rPr>
          <w:rFonts w:ascii="Times New Roman" w:hAnsi="Times New Roman" w:cs="Times New Roman"/>
          <w:sz w:val="24"/>
          <w:szCs w:val="24"/>
        </w:rPr>
      </w:pPr>
    </w:p>
    <w:p>
      <w:pPr>
        <w:spacing w:after="0"/>
        <w:jc w:val="both"/>
        <w:rPr>
          <w:rFonts w:ascii="Times New Roman" w:hAnsi="Times New Roman" w:cs="Times New Roman"/>
          <w:sz w:val="24"/>
          <w:szCs w:val="24"/>
        </w:rPr>
      </w:pPr>
    </w:p>
    <w:p>
      <w:pPr>
        <w:spacing w:after="0" w:line="240" w:lineRule="atLeast"/>
        <w:jc w:val="center"/>
        <w:rPr>
          <w:rFonts w:ascii="Times New Roman" w:hAnsi="Times New Roman" w:cs="Times New Roman" w:eastAsiaTheme="majorEastAsia"/>
          <w:b/>
          <w:kern w:val="24"/>
          <w:sz w:val="24"/>
          <w:szCs w:val="24"/>
        </w:rPr>
      </w:pPr>
      <w:bookmarkStart w:id="1" w:name="_GoBack"/>
      <w:bookmarkEnd w:id="1"/>
    </w:p>
    <w:p>
      <w:pPr>
        <w:spacing w:after="0" w:line="240" w:lineRule="atLeast"/>
        <w:jc w:val="center"/>
        <w:rPr>
          <w:rFonts w:ascii="Times New Roman" w:hAnsi="Times New Roman" w:cs="Times New Roman" w:eastAsiaTheme="majorEastAsia"/>
          <w:b/>
          <w:kern w:val="24"/>
          <w:sz w:val="24"/>
          <w:szCs w:val="24"/>
        </w:rPr>
      </w:pPr>
    </w:p>
    <w:p>
      <w:pPr>
        <w:spacing w:after="0" w:line="240" w:lineRule="atLeast"/>
        <w:jc w:val="center"/>
        <w:rPr>
          <w:rFonts w:ascii="Times New Roman" w:hAnsi="Times New Roman" w:cs="Times New Roman" w:eastAsiaTheme="majorEastAsia"/>
          <w:b/>
          <w:kern w:val="24"/>
          <w:sz w:val="24"/>
          <w:szCs w:val="24"/>
        </w:rPr>
      </w:pPr>
    </w:p>
    <w:p>
      <w:pPr>
        <w:spacing w:after="0" w:line="240" w:lineRule="atLeast"/>
        <w:jc w:val="center"/>
        <w:rPr>
          <w:rFonts w:ascii="Times New Roman" w:hAnsi="Times New Roman" w:cs="Times New Roman" w:eastAsiaTheme="majorEastAsia"/>
          <w:b/>
          <w:kern w:val="24"/>
          <w:sz w:val="24"/>
          <w:szCs w:val="24"/>
        </w:rPr>
      </w:pPr>
      <w:r>
        <w:rPr>
          <w:rFonts w:ascii="Times New Roman" w:hAnsi="Times New Roman" w:cs="Times New Roman" w:eastAsiaTheme="majorEastAsia"/>
          <w:b/>
          <w:kern w:val="24"/>
          <w:sz w:val="24"/>
          <w:szCs w:val="24"/>
        </w:rPr>
        <w:t>«Календарно-тематическое планирование»</w:t>
      </w:r>
    </w:p>
    <w:tbl>
      <w:tblPr>
        <w:tblStyle w:val="3"/>
        <w:tblpPr w:leftFromText="180" w:rightFromText="180" w:vertAnchor="text" w:horzAnchor="page" w:tblpX="1103" w:tblpY="422"/>
        <w:tblOverlap w:val="never"/>
        <w:tblW w:w="14100" w:type="dxa"/>
        <w:tblInd w:w="0" w:type="dxa"/>
        <w:tblLayout w:type="fixed"/>
        <w:tblCellMar>
          <w:top w:w="0" w:type="dxa"/>
          <w:left w:w="108" w:type="dxa"/>
          <w:bottom w:w="0" w:type="dxa"/>
          <w:right w:w="108" w:type="dxa"/>
        </w:tblCellMar>
      </w:tblPr>
      <w:tblGrid>
        <w:gridCol w:w="1470"/>
        <w:gridCol w:w="738"/>
        <w:gridCol w:w="8232"/>
        <w:gridCol w:w="1685"/>
        <w:gridCol w:w="1975"/>
      </w:tblGrid>
      <w:tr>
        <w:tblPrEx>
          <w:tblCellMar>
            <w:top w:w="0" w:type="dxa"/>
            <w:left w:w="108" w:type="dxa"/>
            <w:bottom w:w="0" w:type="dxa"/>
            <w:right w:w="108" w:type="dxa"/>
          </w:tblCellMar>
        </w:tblPrEx>
        <w:trPr>
          <w:trHeight w:val="504" w:hRule="atLeast"/>
        </w:trPr>
        <w:tc>
          <w:tcPr>
            <w:tcW w:w="1470" w:type="dxa"/>
            <w:vMerge w:val="restart"/>
            <w:tcBorders>
              <w:top w:val="single" w:color="000000" w:sz="4" w:space="0"/>
              <w:left w:val="single" w:color="000000" w:sz="4" w:space="0"/>
            </w:tcBorders>
            <w:shd w:val="clear" w:color="auto" w:fill="auto"/>
          </w:tcPr>
          <w:p>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п/п</w:t>
            </w:r>
          </w:p>
        </w:tc>
        <w:tc>
          <w:tcPr>
            <w:tcW w:w="738" w:type="dxa"/>
            <w:vMerge w:val="restart"/>
            <w:tcBorders>
              <w:top w:val="single" w:color="000000" w:sz="4" w:space="0"/>
              <w:left w:val="single" w:color="000000" w:sz="4" w:space="0"/>
            </w:tcBorders>
            <w:shd w:val="clear" w:color="auto" w:fill="auto"/>
          </w:tcPr>
          <w:p>
            <w:pPr>
              <w:spacing w:after="0" w:line="240" w:lineRule="auto"/>
              <w:jc w:val="center"/>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Кол</w:t>
            </w:r>
            <w:r>
              <w:rPr>
                <w:rFonts w:hint="default" w:ascii="Times New Roman" w:hAnsi="Times New Roman" w:eastAsia="Times New Roman" w:cs="Times New Roman"/>
                <w:sz w:val="24"/>
                <w:szCs w:val="24"/>
                <w:lang w:val="ru-RU"/>
              </w:rPr>
              <w:t>. часов</w:t>
            </w:r>
          </w:p>
        </w:tc>
        <w:tc>
          <w:tcPr>
            <w:tcW w:w="8232" w:type="dxa"/>
            <w:vMerge w:val="restart"/>
            <w:tcBorders>
              <w:top w:val="single" w:color="000000" w:sz="4" w:space="0"/>
              <w:left w:val="single" w:color="000000" w:sz="4" w:space="0"/>
            </w:tcBorders>
            <w:shd w:val="clear" w:color="auto" w:fill="auto"/>
          </w:tcPr>
          <w:p>
            <w:pPr>
              <w:spacing w:after="0" w:line="240" w:lineRule="atLeast"/>
              <w:jc w:val="center"/>
              <w:rPr>
                <w:rFonts w:ascii="Times New Roman" w:hAnsi="Times New Roman" w:cs="Times New Roman"/>
                <w:sz w:val="24"/>
                <w:szCs w:val="24"/>
              </w:rPr>
            </w:pPr>
          </w:p>
          <w:p>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Наименование разделов и тем</w:t>
            </w:r>
          </w:p>
          <w:p>
            <w:pPr>
              <w:spacing w:after="0" w:line="240" w:lineRule="atLeast"/>
              <w:jc w:val="center"/>
              <w:rPr>
                <w:rFonts w:ascii="Times New Roman" w:hAnsi="Times New Roman" w:cs="Times New Roman"/>
                <w:sz w:val="24"/>
                <w:szCs w:val="24"/>
              </w:rPr>
            </w:pPr>
          </w:p>
        </w:tc>
        <w:tc>
          <w:tcPr>
            <w:tcW w:w="3660" w:type="dxa"/>
            <w:gridSpan w:val="2"/>
            <w:tcBorders>
              <w:top w:val="single" w:color="000000" w:sz="4" w:space="0"/>
              <w:left w:val="single" w:color="000000" w:sz="4" w:space="0"/>
              <w:bottom w:val="single" w:color="auto" w:sz="4" w:space="0"/>
              <w:right w:val="single" w:color="000000" w:sz="4" w:space="0"/>
            </w:tcBorders>
            <w:shd w:val="clear" w:color="auto" w:fill="auto"/>
          </w:tcPr>
          <w:p>
            <w:pPr>
              <w:spacing w:after="0" w:line="240" w:lineRule="atLeast"/>
              <w:rPr>
                <w:rFonts w:hint="default" w:ascii="Times New Roman" w:hAnsi="Times New Roman" w:cs="Times New Roman"/>
                <w:sz w:val="24"/>
                <w:szCs w:val="24"/>
                <w:lang w:val="ru-RU"/>
              </w:rPr>
            </w:pPr>
            <w:r>
              <w:rPr>
                <w:rFonts w:ascii="Times New Roman" w:hAnsi="Times New Roman" w:cs="Times New Roman"/>
                <w:sz w:val="24"/>
                <w:szCs w:val="24"/>
                <w:lang w:val="ru-RU"/>
              </w:rPr>
              <w:t>Дата</w:t>
            </w:r>
            <w:r>
              <w:rPr>
                <w:rFonts w:hint="default" w:ascii="Times New Roman" w:hAnsi="Times New Roman" w:cs="Times New Roman"/>
                <w:sz w:val="24"/>
                <w:szCs w:val="24"/>
                <w:lang w:val="ru-RU"/>
              </w:rPr>
              <w:t xml:space="preserve"> проведения</w:t>
            </w:r>
          </w:p>
        </w:tc>
      </w:tr>
      <w:tr>
        <w:tblPrEx>
          <w:tblCellMar>
            <w:top w:w="0" w:type="dxa"/>
            <w:left w:w="108" w:type="dxa"/>
            <w:bottom w:w="0" w:type="dxa"/>
            <w:right w:w="108" w:type="dxa"/>
          </w:tblCellMar>
        </w:tblPrEx>
        <w:trPr>
          <w:trHeight w:val="333" w:hRule="atLeast"/>
        </w:trPr>
        <w:tc>
          <w:tcPr>
            <w:tcW w:w="1470" w:type="dxa"/>
            <w:vMerge w:val="continue"/>
            <w:tcBorders>
              <w:left w:val="single" w:color="000000" w:sz="4" w:space="0"/>
              <w:bottom w:val="single" w:color="000000" w:sz="4" w:space="0"/>
            </w:tcBorders>
            <w:shd w:val="clear" w:color="auto" w:fill="auto"/>
          </w:tcPr>
          <w:p>
            <w:pPr>
              <w:spacing w:after="0" w:line="240" w:lineRule="auto"/>
              <w:jc w:val="center"/>
              <w:rPr>
                <w:rFonts w:ascii="Times New Roman" w:hAnsi="Times New Roman" w:eastAsia="Times New Roman" w:cs="Times New Roman"/>
                <w:sz w:val="24"/>
                <w:szCs w:val="24"/>
              </w:rPr>
            </w:pPr>
          </w:p>
        </w:tc>
        <w:tc>
          <w:tcPr>
            <w:tcW w:w="738" w:type="dxa"/>
            <w:vMerge w:val="continue"/>
            <w:tcBorders>
              <w:left w:val="single" w:color="000000" w:sz="4" w:space="0"/>
              <w:bottom w:val="single" w:color="000000" w:sz="4" w:space="0"/>
            </w:tcBorders>
            <w:shd w:val="clear" w:color="auto" w:fill="auto"/>
          </w:tcPr>
          <w:p>
            <w:pPr>
              <w:spacing w:after="0" w:line="240" w:lineRule="auto"/>
              <w:jc w:val="center"/>
              <w:rPr>
                <w:rFonts w:ascii="Times New Roman" w:hAnsi="Times New Roman" w:eastAsia="Times New Roman" w:cs="Times New Roman"/>
                <w:sz w:val="24"/>
                <w:szCs w:val="24"/>
                <w:lang w:val="ru-RU"/>
              </w:rPr>
            </w:pPr>
          </w:p>
        </w:tc>
        <w:tc>
          <w:tcPr>
            <w:tcW w:w="8232" w:type="dxa"/>
            <w:vMerge w:val="continue"/>
            <w:tcBorders>
              <w:left w:val="single" w:color="000000" w:sz="4" w:space="0"/>
              <w:bottom w:val="single" w:color="000000" w:sz="4" w:space="0"/>
            </w:tcBorders>
            <w:shd w:val="clear" w:color="auto" w:fill="auto"/>
          </w:tcPr>
          <w:p>
            <w:pPr>
              <w:spacing w:after="0" w:line="240" w:lineRule="atLeast"/>
              <w:jc w:val="center"/>
              <w:rPr>
                <w:rFonts w:ascii="Times New Roman" w:hAnsi="Times New Roman" w:cs="Times New Roman"/>
                <w:sz w:val="24"/>
                <w:szCs w:val="24"/>
              </w:rPr>
            </w:pPr>
          </w:p>
        </w:tc>
        <w:tc>
          <w:tcPr>
            <w:tcW w:w="1685" w:type="dxa"/>
            <w:tcBorders>
              <w:top w:val="single" w:color="auto" w:sz="4" w:space="0"/>
              <w:left w:val="single" w:color="000000" w:sz="4" w:space="0"/>
              <w:bottom w:val="single" w:color="000000" w:sz="4" w:space="0"/>
              <w:right w:val="single" w:color="auto" w:sz="4" w:space="0"/>
            </w:tcBorders>
            <w:shd w:val="clear" w:color="auto" w:fill="auto"/>
          </w:tcPr>
          <w:p>
            <w:pPr>
              <w:spacing w:after="0" w:line="240" w:lineRule="atLeast"/>
              <w:rPr>
                <w:rFonts w:hint="default" w:ascii="Times New Roman" w:hAnsi="Times New Roman" w:cs="Times New Roman"/>
                <w:sz w:val="24"/>
                <w:szCs w:val="24"/>
                <w:lang w:val="ru-RU"/>
              </w:rPr>
            </w:pPr>
            <w:r>
              <w:rPr>
                <w:rFonts w:ascii="Times New Roman" w:hAnsi="Times New Roman" w:cs="Times New Roman"/>
                <w:sz w:val="24"/>
                <w:szCs w:val="24"/>
                <w:lang w:val="ru-RU"/>
              </w:rPr>
              <w:t>По</w:t>
            </w:r>
            <w:r>
              <w:rPr>
                <w:rFonts w:hint="default" w:ascii="Times New Roman" w:hAnsi="Times New Roman" w:cs="Times New Roman"/>
                <w:sz w:val="24"/>
                <w:szCs w:val="24"/>
                <w:lang w:val="ru-RU"/>
              </w:rPr>
              <w:t xml:space="preserve"> плану</w:t>
            </w:r>
          </w:p>
        </w:tc>
        <w:tc>
          <w:tcPr>
            <w:tcW w:w="1975" w:type="dxa"/>
            <w:tcBorders>
              <w:top w:val="single" w:color="auto" w:sz="4" w:space="0"/>
              <w:left w:val="single" w:color="auto" w:sz="4" w:space="0"/>
              <w:bottom w:val="single" w:color="000000" w:sz="4" w:space="0"/>
              <w:right w:val="single" w:color="000000" w:sz="4" w:space="0"/>
            </w:tcBorders>
            <w:shd w:val="clear" w:color="auto" w:fill="auto"/>
          </w:tcPr>
          <w:p>
            <w:pPr>
              <w:spacing w:after="0" w:line="240" w:lineRule="atLeast"/>
              <w:rPr>
                <w:rFonts w:hint="default" w:ascii="Times New Roman" w:hAnsi="Times New Roman" w:cs="Times New Roman"/>
                <w:sz w:val="24"/>
                <w:szCs w:val="24"/>
                <w:lang w:val="ru-RU"/>
              </w:rPr>
            </w:pPr>
            <w:r>
              <w:rPr>
                <w:rFonts w:ascii="Times New Roman" w:hAnsi="Times New Roman" w:cs="Times New Roman"/>
                <w:sz w:val="24"/>
                <w:szCs w:val="24"/>
                <w:lang w:val="ru-RU"/>
              </w:rPr>
              <w:t>По</w:t>
            </w:r>
            <w:r>
              <w:rPr>
                <w:rFonts w:hint="default" w:ascii="Times New Roman" w:hAnsi="Times New Roman" w:cs="Times New Roman"/>
                <w:sz w:val="24"/>
                <w:szCs w:val="24"/>
                <w:lang w:val="ru-RU"/>
              </w:rPr>
              <w:t xml:space="preserve"> факту</w:t>
            </w:r>
          </w:p>
        </w:tc>
      </w:tr>
      <w:tr>
        <w:tblPrEx>
          <w:tblCellMar>
            <w:top w:w="0" w:type="dxa"/>
            <w:left w:w="108" w:type="dxa"/>
            <w:bottom w:w="0" w:type="dxa"/>
            <w:right w:w="108" w:type="dxa"/>
          </w:tblCellMar>
        </w:tblPrEx>
        <w:trPr>
          <w:trHeight w:val="269" w:hRule="atLeast"/>
        </w:trPr>
        <w:tc>
          <w:tcPr>
            <w:tcW w:w="1470" w:type="dxa"/>
            <w:tcBorders>
              <w:top w:val="single" w:color="000000" w:sz="4" w:space="0"/>
              <w:left w:val="single" w:color="000000" w:sz="4" w:space="0"/>
              <w:bottom w:val="single" w:color="000000" w:sz="4" w:space="0"/>
            </w:tcBorders>
            <w:shd w:val="clear" w:color="auto" w:fill="auto"/>
          </w:tcPr>
          <w:p>
            <w:pPr>
              <w:snapToGrid w:val="0"/>
              <w:spacing w:after="0" w:line="240" w:lineRule="auto"/>
              <w:ind w:left="360" w:right="846"/>
              <w:jc w:val="center"/>
              <w:rPr>
                <w:rFonts w:ascii="Times New Roman" w:hAnsi="Times New Roman" w:eastAsia="Times New Roman" w:cs="Times New Roman"/>
                <w:b/>
                <w:sz w:val="24"/>
                <w:szCs w:val="24"/>
                <w:lang w:val="en-US"/>
              </w:rPr>
            </w:pPr>
          </w:p>
        </w:tc>
        <w:tc>
          <w:tcPr>
            <w:tcW w:w="738" w:type="dxa"/>
            <w:tcBorders>
              <w:top w:val="single" w:color="000000" w:sz="4" w:space="0"/>
              <w:left w:val="single" w:color="000000" w:sz="4" w:space="0"/>
              <w:bottom w:val="single" w:color="000000" w:sz="4" w:space="0"/>
            </w:tcBorders>
            <w:shd w:val="clear" w:color="auto" w:fill="auto"/>
            <w:vAlign w:val="center"/>
          </w:tcPr>
          <w:p>
            <w:pPr>
              <w:snapToGrid w:val="0"/>
              <w:spacing w:after="0" w:line="240" w:lineRule="auto"/>
              <w:ind w:right="-51"/>
              <w:rPr>
                <w:rFonts w:ascii="Times New Roman" w:hAnsi="Times New Roman" w:eastAsia="Times New Roman" w:cs="Times New Roman"/>
                <w:b/>
                <w:sz w:val="24"/>
                <w:szCs w:val="24"/>
                <w:lang w:val="en-US"/>
              </w:rPr>
            </w:pP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Тема 1 Биология как наука. Методы биологии </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(1 ч)</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ind w:left="44"/>
              <w:rPr>
                <w:rFonts w:ascii="Times New Roman" w:hAnsi="Times New Roman" w:eastAsia="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ind w:left="44"/>
              <w:rPr>
                <w:rFonts w:ascii="Times New Roman" w:hAnsi="Times New Roman" w:eastAsia="Times New Roman" w:cs="Times New Roman"/>
                <w:sz w:val="24"/>
                <w:szCs w:val="24"/>
              </w:rPr>
            </w:pPr>
          </w:p>
        </w:tc>
      </w:tr>
      <w:tr>
        <w:tblPrEx>
          <w:tblCellMar>
            <w:top w:w="0" w:type="dxa"/>
            <w:left w:w="108" w:type="dxa"/>
            <w:bottom w:w="0" w:type="dxa"/>
            <w:right w:w="108" w:type="dxa"/>
          </w:tblCellMar>
        </w:tblPrEx>
        <w:trPr>
          <w:trHeight w:val="293"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8"/>
              </w:numPr>
              <w:suppressAutoHyphens/>
              <w:snapToGrid w:val="0"/>
              <w:spacing w:after="0" w:line="240" w:lineRule="auto"/>
              <w:ind w:right="846"/>
              <w:jc w:val="center"/>
              <w:rPr>
                <w:rFonts w:ascii="Times New Roman" w:hAnsi="Times New Roman" w:eastAsia="Times New Roman" w:cs="Times New Roman"/>
                <w:b/>
                <w:sz w:val="24"/>
                <w:szCs w:val="24"/>
                <w:lang w:val="en-US"/>
              </w:rPr>
            </w:pP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bCs/>
                <w:sz w:val="24"/>
                <w:szCs w:val="24"/>
              </w:rPr>
              <w:t>Биология как наука. Методы биологии</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199" w:hRule="atLeast"/>
        </w:trPr>
        <w:tc>
          <w:tcPr>
            <w:tcW w:w="1470" w:type="dxa"/>
            <w:tcBorders>
              <w:top w:val="single" w:color="000000" w:sz="4" w:space="0"/>
              <w:left w:val="single" w:color="000000" w:sz="4" w:space="0"/>
              <w:bottom w:val="single" w:color="000000" w:sz="4" w:space="0"/>
            </w:tcBorders>
            <w:shd w:val="clear" w:color="auto" w:fill="auto"/>
          </w:tcPr>
          <w:p>
            <w:pPr>
              <w:snapToGrid w:val="0"/>
              <w:spacing w:after="0" w:line="240" w:lineRule="auto"/>
              <w:ind w:right="846"/>
              <w:jc w:val="center"/>
              <w:rPr>
                <w:rFonts w:ascii="Times New Roman" w:hAnsi="Times New Roman" w:eastAsia="Times New Roman" w:cs="Times New Roman"/>
                <w:b/>
                <w:bCs/>
                <w:sz w:val="24"/>
                <w:szCs w:val="24"/>
              </w:rPr>
            </w:pPr>
          </w:p>
        </w:tc>
        <w:tc>
          <w:tcPr>
            <w:tcW w:w="738" w:type="dxa"/>
            <w:tcBorders>
              <w:top w:val="single" w:color="000000" w:sz="4" w:space="0"/>
              <w:left w:val="single" w:color="000000" w:sz="4" w:space="0"/>
              <w:bottom w:val="single" w:color="000000" w:sz="4" w:space="0"/>
            </w:tcBorders>
            <w:shd w:val="clear" w:color="auto" w:fill="auto"/>
            <w:vAlign w:val="center"/>
          </w:tcPr>
          <w:p>
            <w:pPr>
              <w:snapToGrid w:val="0"/>
              <w:spacing w:after="0"/>
              <w:ind w:right="-51"/>
              <w:rPr>
                <w:rFonts w:ascii="Times New Roman" w:hAnsi="Times New Roman" w:eastAsia="Times New Roman" w:cs="Times New Roman"/>
                <w:b/>
                <w:bCs/>
                <w:sz w:val="24"/>
                <w:szCs w:val="24"/>
              </w:rPr>
            </w:pP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Тема 2 Признаки живых организмов (2 ч)</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eastAsia="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rPr>
                <w:rFonts w:ascii="Times New Roman" w:hAnsi="Times New Roman" w:eastAsia="Times New Roman" w:cs="Times New Roman"/>
                <w:sz w:val="24"/>
                <w:szCs w:val="24"/>
              </w:rPr>
            </w:pPr>
          </w:p>
        </w:tc>
      </w:tr>
      <w:tr>
        <w:tblPrEx>
          <w:tblCellMar>
            <w:top w:w="0" w:type="dxa"/>
            <w:left w:w="108" w:type="dxa"/>
            <w:bottom w:w="0" w:type="dxa"/>
            <w:right w:w="108" w:type="dxa"/>
          </w:tblCellMar>
        </w:tblPrEx>
        <w:trPr>
          <w:trHeight w:val="1656" w:hRule="atLeast"/>
        </w:trPr>
        <w:tc>
          <w:tcPr>
            <w:tcW w:w="1470" w:type="dxa"/>
            <w:tcBorders>
              <w:top w:val="single" w:color="000000" w:sz="4" w:space="0"/>
              <w:left w:val="single" w:color="000000" w:sz="4" w:space="0"/>
            </w:tcBorders>
            <w:shd w:val="clear" w:color="auto" w:fill="auto"/>
          </w:tcPr>
          <w:p>
            <w:pPr>
              <w:numPr>
                <w:ilvl w:val="0"/>
                <w:numId w:val="8"/>
              </w:numPr>
              <w:suppressAutoHyphens/>
              <w:snapToGrid w:val="0"/>
              <w:spacing w:after="0" w:line="240" w:lineRule="auto"/>
              <w:ind w:right="846"/>
              <w:jc w:val="center"/>
              <w:rPr>
                <w:rFonts w:ascii="Times New Roman" w:hAnsi="Times New Roman" w:eastAsia="Times New Roman" w:cs="Times New Roman"/>
                <w:b/>
                <w:sz w:val="24"/>
                <w:szCs w:val="24"/>
              </w:rPr>
            </w:pPr>
          </w:p>
        </w:tc>
        <w:tc>
          <w:tcPr>
            <w:tcW w:w="738" w:type="dxa"/>
            <w:tcBorders>
              <w:top w:val="single" w:color="000000" w:sz="4" w:space="0"/>
              <w:left w:val="single" w:color="000000" w:sz="4" w:space="0"/>
            </w:tcBorders>
            <w:shd w:val="clear" w:color="auto" w:fill="auto"/>
            <w:vAlign w:val="center"/>
          </w:tcPr>
          <w:p>
            <w:pPr>
              <w:spacing w:after="0"/>
              <w:ind w:right="-5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232" w:type="dxa"/>
            <w:tcBorders>
              <w:top w:val="single" w:color="000000" w:sz="4" w:space="0"/>
              <w:left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2.1. Клеточное строение организмов</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Клеточное строение организмов как доказательство их родства, единства живой природы. Гены и хромосомы.</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Нарушения в строении и функционировании клеток. Вирусы.</w:t>
            </w:r>
          </w:p>
        </w:tc>
        <w:tc>
          <w:tcPr>
            <w:tcW w:w="1685" w:type="dxa"/>
            <w:tcBorders>
              <w:top w:val="single" w:color="000000" w:sz="4" w:space="0"/>
              <w:left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2407" w:hRule="atLeast"/>
        </w:trPr>
        <w:tc>
          <w:tcPr>
            <w:tcW w:w="1470" w:type="dxa"/>
            <w:tcBorders>
              <w:top w:val="single" w:color="000000" w:sz="4" w:space="0"/>
              <w:left w:val="single" w:color="000000" w:sz="4" w:space="0"/>
            </w:tcBorders>
            <w:shd w:val="clear" w:color="auto" w:fill="auto"/>
          </w:tcPr>
          <w:p>
            <w:pPr>
              <w:numPr>
                <w:ilvl w:val="0"/>
                <w:numId w:val="8"/>
              </w:numPr>
              <w:suppressAutoHyphens/>
              <w:snapToGrid w:val="0"/>
              <w:spacing w:after="0" w:line="240" w:lineRule="auto"/>
              <w:ind w:right="846"/>
              <w:jc w:val="center"/>
              <w:rPr>
                <w:rFonts w:ascii="Times New Roman" w:hAnsi="Times New Roman" w:eastAsia="Times New Roman" w:cs="Times New Roman"/>
                <w:b/>
                <w:sz w:val="24"/>
                <w:szCs w:val="24"/>
              </w:rPr>
            </w:pPr>
          </w:p>
        </w:tc>
        <w:tc>
          <w:tcPr>
            <w:tcW w:w="738" w:type="dxa"/>
            <w:tcBorders>
              <w:top w:val="single" w:color="000000" w:sz="4" w:space="0"/>
              <w:left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2.2. Признаки живых организмов</w:t>
            </w:r>
            <w:r>
              <w:rPr>
                <w:rFonts w:ascii="Times New Roman" w:hAnsi="Times New Roman" w:eastAsia="Times New Roman" w:cs="Times New Roman"/>
                <w:sz w:val="24"/>
                <w:szCs w:val="24"/>
              </w:rPr>
              <w:t xml:space="preserve">. Наследственность и изменчивость. Одноклеточные и многоклеточные организмы. </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Ткани, органы, системы органов растений и животных. </w:t>
            </w:r>
            <w:r>
              <w:rPr>
                <w:rFonts w:ascii="Times New Roman" w:hAnsi="Times New Roman" w:eastAsia="Times New Roman" w:cs="Times New Roman"/>
                <w:i/>
                <w:sz w:val="24"/>
                <w:szCs w:val="24"/>
              </w:rPr>
              <w:t>Практическая работа № 1: «Решение тестовых заданий по темам: «Биология как наука», «Методы биологии», «Признаки живых организмов»</w:t>
            </w:r>
          </w:p>
        </w:tc>
        <w:tc>
          <w:tcPr>
            <w:tcW w:w="1685" w:type="dxa"/>
            <w:tcBorders>
              <w:top w:val="single" w:color="000000" w:sz="4" w:space="0"/>
              <w:left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234" w:hRule="atLeast"/>
        </w:trPr>
        <w:tc>
          <w:tcPr>
            <w:tcW w:w="1470" w:type="dxa"/>
            <w:tcBorders>
              <w:top w:val="single" w:color="000000" w:sz="4" w:space="0"/>
              <w:left w:val="single" w:color="000000" w:sz="4" w:space="0"/>
              <w:bottom w:val="single" w:color="000000" w:sz="4" w:space="0"/>
            </w:tcBorders>
            <w:shd w:val="clear" w:color="auto" w:fill="auto"/>
          </w:tcPr>
          <w:p>
            <w:pPr>
              <w:snapToGrid w:val="0"/>
              <w:spacing w:after="0" w:line="240" w:lineRule="auto"/>
              <w:ind w:right="846"/>
              <w:jc w:val="center"/>
              <w:rPr>
                <w:rFonts w:ascii="Times New Roman" w:hAnsi="Times New Roman" w:eastAsia="Times New Roman" w:cs="Times New Roman"/>
                <w:b/>
                <w:i/>
                <w:sz w:val="24"/>
                <w:szCs w:val="24"/>
              </w:rPr>
            </w:pPr>
          </w:p>
        </w:tc>
        <w:tc>
          <w:tcPr>
            <w:tcW w:w="738" w:type="dxa"/>
            <w:tcBorders>
              <w:top w:val="single" w:color="000000" w:sz="4" w:space="0"/>
              <w:left w:val="single" w:color="000000" w:sz="4" w:space="0"/>
              <w:bottom w:val="single" w:color="000000" w:sz="4" w:space="0"/>
            </w:tcBorders>
            <w:shd w:val="clear" w:color="auto" w:fill="auto"/>
            <w:vAlign w:val="center"/>
          </w:tcPr>
          <w:p>
            <w:pPr>
              <w:snapToGrid w:val="0"/>
              <w:spacing w:after="0" w:line="240" w:lineRule="auto"/>
              <w:ind w:right="-51"/>
              <w:rPr>
                <w:rFonts w:ascii="Times New Roman" w:hAnsi="Times New Roman" w:eastAsia="Times New Roman" w:cs="Times New Roman"/>
                <w:b/>
                <w:i/>
                <w:sz w:val="24"/>
                <w:szCs w:val="24"/>
              </w:rPr>
            </w:pP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Тема 3 Система, многообразие и эволюция живой природы (7 ч)</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ind w:left="-28" w:right="72"/>
              <w:rPr>
                <w:rFonts w:ascii="Times New Roman" w:hAnsi="Times New Roman" w:eastAsia="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ind w:left="-28" w:right="72"/>
              <w:rPr>
                <w:rFonts w:ascii="Times New Roman" w:hAnsi="Times New Roman" w:eastAsia="Times New Roman" w:cs="Times New Roman"/>
                <w:sz w:val="24"/>
                <w:szCs w:val="24"/>
              </w:rPr>
            </w:pPr>
          </w:p>
        </w:tc>
      </w:tr>
      <w:tr>
        <w:tblPrEx>
          <w:tblCellMar>
            <w:top w:w="0" w:type="dxa"/>
            <w:left w:w="108" w:type="dxa"/>
            <w:bottom w:w="0" w:type="dxa"/>
            <w:right w:w="108" w:type="dxa"/>
          </w:tblCellMar>
        </w:tblPrEx>
        <w:trPr>
          <w:trHeight w:val="492"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8"/>
              </w:numPr>
              <w:suppressAutoHyphens/>
              <w:snapToGrid w:val="0"/>
              <w:spacing w:after="0" w:line="240" w:lineRule="auto"/>
              <w:ind w:right="846"/>
              <w:jc w:val="center"/>
              <w:rPr>
                <w:rFonts w:ascii="Times New Roman" w:hAnsi="Times New Roman" w:eastAsia="Times New Roman" w:cs="Times New Roman"/>
                <w:b/>
                <w:sz w:val="24"/>
                <w:szCs w:val="24"/>
              </w:rPr>
            </w:pP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 xml:space="preserve">3.1. Царство Бактерии                                                                       </w:t>
            </w:r>
            <w:r>
              <w:rPr>
                <w:rFonts w:ascii="Times New Roman" w:hAnsi="Times New Roman" w:eastAsia="Times New Roman" w:cs="Times New Roman"/>
                <w:sz w:val="24"/>
                <w:szCs w:val="24"/>
              </w:rPr>
              <w:t>Царство Бактерии. Роль бактерий в природе, жизни человека. Бактерии – возбудители заболеваний.</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690"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8"/>
              </w:numPr>
              <w:suppressAutoHyphens/>
              <w:snapToGrid w:val="0"/>
              <w:spacing w:after="0" w:line="240" w:lineRule="auto"/>
              <w:ind w:right="846"/>
              <w:jc w:val="center"/>
              <w:rPr>
                <w:rFonts w:ascii="Times New Roman" w:hAnsi="Times New Roman" w:eastAsia="Times New Roman" w:cs="Times New Roman"/>
                <w:b/>
                <w:sz w:val="24"/>
                <w:szCs w:val="24"/>
              </w:rPr>
            </w:pP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3.2. Царство Грибы</w:t>
            </w:r>
            <w:r>
              <w:rPr>
                <w:rFonts w:ascii="Times New Roman" w:hAnsi="Times New Roman" w:eastAsia="Times New Roman" w:cs="Times New Roman"/>
                <w:sz w:val="24"/>
                <w:szCs w:val="24"/>
              </w:rPr>
              <w:t>.</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Царство Грибы. Лишайники. Роль грибов и лишайников в природе, жизни человека. </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550"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both"/>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6-9</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4</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3.3. Царство Растения.</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Царство Растения. Систематический обзор царства Растения: мхи, папоротникообразные, голосеменные и покрытосеменные. Ткани и органы высших растений. </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210"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10-11</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2</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Основные семейства цветковых растений.</w:t>
            </w:r>
            <w:r>
              <w:rPr>
                <w:rFonts w:ascii="Times New Roman" w:hAnsi="Times New Roman" w:eastAsia="Times New Roman" w:cs="Times New Roman"/>
                <w:i/>
                <w:sz w:val="24"/>
                <w:szCs w:val="24"/>
              </w:rPr>
              <w:t xml:space="preserve">                              Практическая работа № 2: «Решение тестовых заданий по темам: «Царства: Бактерии, Грибы, Растения»</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726"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12</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3.4. Царство Животные</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Систематический обзор царства Животные. Общая характеристика беспозвоночных животных. </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617"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13-17</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5</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Тип Хордовые. Общая характеристика надклассов классов: Рыбы, Четвероногие. Характеристика классов животных: Земноводные, Пресмыкающиеся, Птицы, Млекопитающие.</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461"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18</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3.5. Учение об эволюции органического мира</w:t>
            </w:r>
            <w:r>
              <w:rPr>
                <w:rFonts w:ascii="Times New Roman" w:hAnsi="Times New Roman" w:eastAsia="Times New Roman" w:cs="Times New Roman"/>
                <w:sz w:val="24"/>
                <w:szCs w:val="24"/>
              </w:rPr>
              <w:t xml:space="preserve">                                    Биологическое разнообразие как основа устойчивости биосферы и результата эволюции.</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rPr>
              <w:t>Практическая работа № 3:«Решение тестовых заданий по темам: «Царство Животные, Учение об эволюции органического мира»</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141" w:hRule="atLeast"/>
        </w:trPr>
        <w:tc>
          <w:tcPr>
            <w:tcW w:w="1470" w:type="dxa"/>
            <w:tcBorders>
              <w:top w:val="single" w:color="000000" w:sz="4" w:space="0"/>
              <w:left w:val="single" w:color="000000" w:sz="4" w:space="0"/>
              <w:bottom w:val="single" w:color="000000" w:sz="4" w:space="0"/>
            </w:tcBorders>
            <w:shd w:val="clear" w:color="auto" w:fill="auto"/>
          </w:tcPr>
          <w:p>
            <w:pPr>
              <w:snapToGrid w:val="0"/>
              <w:spacing w:after="0" w:line="240" w:lineRule="auto"/>
              <w:ind w:right="846"/>
              <w:jc w:val="center"/>
              <w:rPr>
                <w:rFonts w:ascii="Times New Roman" w:hAnsi="Times New Roman" w:eastAsia="Times New Roman" w:cs="Times New Roman"/>
                <w:b/>
                <w:sz w:val="24"/>
                <w:szCs w:val="24"/>
              </w:rPr>
            </w:pPr>
          </w:p>
        </w:tc>
        <w:tc>
          <w:tcPr>
            <w:tcW w:w="738" w:type="dxa"/>
            <w:tcBorders>
              <w:top w:val="single" w:color="000000" w:sz="4" w:space="0"/>
              <w:left w:val="single" w:color="000000" w:sz="4" w:space="0"/>
              <w:bottom w:val="single" w:color="000000" w:sz="4" w:space="0"/>
            </w:tcBorders>
            <w:shd w:val="clear" w:color="auto" w:fill="auto"/>
            <w:vAlign w:val="center"/>
          </w:tcPr>
          <w:p>
            <w:pPr>
              <w:snapToGrid w:val="0"/>
              <w:spacing w:after="0" w:line="240" w:lineRule="auto"/>
              <w:ind w:right="-51"/>
              <w:rPr>
                <w:rFonts w:ascii="Times New Roman" w:hAnsi="Times New Roman" w:eastAsia="Times New Roman" w:cs="Times New Roman"/>
                <w:b/>
                <w:sz w:val="24"/>
                <w:szCs w:val="24"/>
              </w:rPr>
            </w:pP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Тема 4 Человек и его здоровье (11 ч)</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ind w:left="44" w:hanging="44"/>
              <w:rPr>
                <w:rFonts w:ascii="Times New Roman" w:hAnsi="Times New Roman" w:eastAsia="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ind w:left="44" w:hanging="44"/>
              <w:rPr>
                <w:rFonts w:ascii="Times New Roman" w:hAnsi="Times New Roman" w:eastAsia="Times New Roman" w:cs="Times New Roman"/>
                <w:sz w:val="24"/>
                <w:szCs w:val="24"/>
              </w:rPr>
            </w:pPr>
          </w:p>
        </w:tc>
      </w:tr>
      <w:tr>
        <w:tblPrEx>
          <w:tblCellMar>
            <w:top w:w="0" w:type="dxa"/>
            <w:left w:w="108" w:type="dxa"/>
            <w:bottom w:w="0" w:type="dxa"/>
            <w:right w:w="108" w:type="dxa"/>
          </w:tblCellMar>
        </w:tblPrEx>
        <w:trPr>
          <w:trHeight w:val="3664" w:hRule="atLeast"/>
        </w:trPr>
        <w:tc>
          <w:tcPr>
            <w:tcW w:w="1470" w:type="dxa"/>
            <w:tcBorders>
              <w:top w:val="single" w:color="000000" w:sz="4" w:space="0"/>
              <w:left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19</w:t>
            </w:r>
          </w:p>
        </w:tc>
        <w:tc>
          <w:tcPr>
            <w:tcW w:w="738" w:type="dxa"/>
            <w:tcBorders>
              <w:top w:val="single" w:color="000000" w:sz="4" w:space="0"/>
              <w:left w:val="single" w:color="000000" w:sz="4" w:space="0"/>
            </w:tcBorders>
            <w:shd w:val="clear" w:color="auto" w:fill="auto"/>
            <w:vAlign w:val="center"/>
          </w:tcPr>
          <w:p>
            <w:pPr>
              <w:spacing w:after="0"/>
              <w:ind w:right="-5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232" w:type="dxa"/>
            <w:tcBorders>
              <w:top w:val="single" w:color="000000" w:sz="4" w:space="0"/>
              <w:left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4.1. </w:t>
            </w:r>
            <w:r>
              <w:rPr>
                <w:rFonts w:ascii="Times New Roman" w:hAnsi="Times New Roman" w:eastAsia="Times New Roman" w:cs="Times New Roman"/>
                <w:i/>
                <w:sz w:val="24"/>
                <w:szCs w:val="24"/>
                <w:u w:val="single"/>
              </w:rPr>
              <w:t xml:space="preserve">Сходство человека с животными и отличие от них. Общий план строения и процессы жизнедеятельности человека. </w:t>
            </w:r>
            <w:r>
              <w:rPr>
                <w:rFonts w:ascii="Times New Roman" w:hAnsi="Times New Roman" w:eastAsia="Times New Roman" w:cs="Times New Roman"/>
                <w:sz w:val="24"/>
                <w:szCs w:val="24"/>
              </w:rPr>
              <w:t>Сходство человека с животными и отличие от них. Общий план строения и процессы жизнедеятельности человека.</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4.2. Нейро-гуморальная регуляция процессов жизнедеятельности организма.</w:t>
            </w:r>
            <w:r>
              <w:rPr>
                <w:rFonts w:ascii="Times New Roman" w:hAnsi="Times New Roman" w:eastAsia="Times New Roman" w:cs="Times New Roman"/>
                <w:sz w:val="24"/>
                <w:szCs w:val="24"/>
              </w:rPr>
              <w:t>Нейро-гуморальная регуляция процессов жизнедеятельности организма.</w:t>
            </w:r>
            <w:r>
              <w:rPr>
                <w:rFonts w:ascii="Times New Roman" w:hAnsi="Times New Roman" w:eastAsia="Times New Roman" w:cs="Times New Roman"/>
                <w:i/>
                <w:sz w:val="24"/>
                <w:szCs w:val="24"/>
              </w:rPr>
              <w:t xml:space="preserve"> Практическая работа № 4: «Решение тестовых заданий по темам: «Общий план строения человека», «Нейро-гуморальная регуляция организма»</w:t>
            </w:r>
          </w:p>
        </w:tc>
        <w:tc>
          <w:tcPr>
            <w:tcW w:w="1685" w:type="dxa"/>
            <w:tcBorders>
              <w:top w:val="single" w:color="000000" w:sz="4" w:space="0"/>
              <w:left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2411" w:hRule="atLeast"/>
        </w:trPr>
        <w:tc>
          <w:tcPr>
            <w:tcW w:w="1470" w:type="dxa"/>
            <w:tcBorders>
              <w:top w:val="single" w:color="000000" w:sz="4" w:space="0"/>
              <w:left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20</w:t>
            </w:r>
          </w:p>
        </w:tc>
        <w:tc>
          <w:tcPr>
            <w:tcW w:w="738" w:type="dxa"/>
            <w:tcBorders>
              <w:top w:val="single" w:color="000000" w:sz="4" w:space="0"/>
              <w:left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4.3. Питание. Система пищеварения. Роль ферментов в пищеварении</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Питание. Система пищеварения. Роль ферментов в пищеварении.</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4.4. Дыхание. Система дыхания.</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Дыхание. Система дыхания.</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rPr>
              <w:t>Практическая работа № 5: «Решение тестовых заданий по темам: «Система пищеварения, дыхание»</w:t>
            </w:r>
          </w:p>
        </w:tc>
        <w:tc>
          <w:tcPr>
            <w:tcW w:w="1685" w:type="dxa"/>
            <w:tcBorders>
              <w:top w:val="single" w:color="000000" w:sz="4" w:space="0"/>
              <w:left w:val="single" w:color="000000" w:sz="4" w:space="0"/>
              <w:right w:val="single" w:color="auto" w:sz="4" w:space="0"/>
            </w:tcBorders>
            <w:shd w:val="clear" w:color="auto" w:fill="auto"/>
          </w:tcPr>
          <w:p>
            <w:pPr>
              <w:spacing w:after="0"/>
              <w:jc w:val="center"/>
              <w:rPr>
                <w:rFonts w:ascii="Times New Roman" w:hAnsi="Times New Roman" w:cs="Times New Roman"/>
                <w:color w:val="FF0000"/>
                <w:sz w:val="24"/>
                <w:szCs w:val="24"/>
              </w:rPr>
            </w:pPr>
          </w:p>
        </w:tc>
        <w:tc>
          <w:tcPr>
            <w:tcW w:w="1975" w:type="dxa"/>
            <w:tcBorders>
              <w:top w:val="single" w:color="000000" w:sz="4" w:space="0"/>
              <w:left w:val="single" w:color="auto" w:sz="4" w:space="0"/>
              <w:right w:val="single" w:color="000000" w:sz="4" w:space="0"/>
            </w:tcBorders>
            <w:shd w:val="clear" w:color="auto" w:fill="auto"/>
          </w:tcPr>
          <w:p>
            <w:pPr>
              <w:spacing w:after="0"/>
              <w:jc w:val="center"/>
              <w:rPr>
                <w:rFonts w:ascii="Times New Roman" w:hAnsi="Times New Roman" w:cs="Times New Roman"/>
                <w:color w:val="FF0000"/>
                <w:sz w:val="24"/>
                <w:szCs w:val="24"/>
              </w:rPr>
            </w:pPr>
          </w:p>
        </w:tc>
      </w:tr>
      <w:tr>
        <w:tblPrEx>
          <w:tblCellMar>
            <w:top w:w="0" w:type="dxa"/>
            <w:left w:w="108" w:type="dxa"/>
            <w:bottom w:w="0" w:type="dxa"/>
            <w:right w:w="108" w:type="dxa"/>
          </w:tblCellMar>
        </w:tblPrEx>
        <w:trPr>
          <w:trHeight w:val="2106" w:hRule="atLeast"/>
        </w:trPr>
        <w:tc>
          <w:tcPr>
            <w:tcW w:w="1470" w:type="dxa"/>
            <w:tcBorders>
              <w:top w:val="single" w:color="000000" w:sz="4" w:space="0"/>
              <w:left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21</w:t>
            </w:r>
          </w:p>
        </w:tc>
        <w:tc>
          <w:tcPr>
            <w:tcW w:w="738" w:type="dxa"/>
            <w:tcBorders>
              <w:top w:val="single" w:color="000000" w:sz="4" w:space="0"/>
              <w:left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 xml:space="preserve">4.5. Внутренняя среда организма                                                            </w:t>
            </w:r>
            <w:r>
              <w:rPr>
                <w:rFonts w:ascii="Times New Roman" w:hAnsi="Times New Roman" w:eastAsia="Times New Roman" w:cs="Times New Roman"/>
                <w:sz w:val="24"/>
                <w:szCs w:val="24"/>
              </w:rPr>
              <w:t>Внутренняя среда организма: кровь, лимфа, тканевая жидкость. Группы крови. Иммунитет.</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4.6 Транспорт веществ. Кровеносная и лимфатическая системы.</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Транспорт веществ. Кровеносная и лимфатическая системы.</w:t>
            </w:r>
          </w:p>
        </w:tc>
        <w:tc>
          <w:tcPr>
            <w:tcW w:w="1685" w:type="dxa"/>
            <w:tcBorders>
              <w:top w:val="single" w:color="000000" w:sz="4" w:space="0"/>
              <w:left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363"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22</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 xml:space="preserve">4.7. Обмен веществ и превращение энергии                                         </w:t>
            </w:r>
            <w:r>
              <w:rPr>
                <w:rFonts w:ascii="Times New Roman" w:hAnsi="Times New Roman" w:eastAsia="Times New Roman" w:cs="Times New Roman"/>
                <w:sz w:val="24"/>
                <w:szCs w:val="24"/>
              </w:rPr>
              <w:t>Обмен веществ и превращение энергии.</w:t>
            </w:r>
            <w:r>
              <w:rPr>
                <w:rFonts w:ascii="Times New Roman" w:hAnsi="Times New Roman" w:eastAsia="Times New Roman" w:cs="Times New Roman"/>
                <w:i/>
                <w:sz w:val="24"/>
                <w:szCs w:val="24"/>
              </w:rPr>
              <w:t>Практическая работа № 6:</w:t>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rPr>
              <w:t>Решение тестовых заданий по темам: «Внутренняя среда организма», «Транспорт веществ» и «Обмен веществ»</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1656" w:hRule="atLeast"/>
        </w:trPr>
        <w:tc>
          <w:tcPr>
            <w:tcW w:w="1470" w:type="dxa"/>
            <w:tcBorders>
              <w:top w:val="single" w:color="000000" w:sz="4" w:space="0"/>
              <w:left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23</w:t>
            </w:r>
          </w:p>
        </w:tc>
        <w:tc>
          <w:tcPr>
            <w:tcW w:w="738" w:type="dxa"/>
            <w:tcBorders>
              <w:top w:val="single" w:color="000000" w:sz="4" w:space="0"/>
              <w:left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4.8. Выделение продуктов жизнедеятельности. Система выделения.</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Выделение продуктов жизнедеятельности. Система выделения.</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4.9. Покровы тела и их функции.</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Покровы тела и их функции.</w:t>
            </w:r>
          </w:p>
        </w:tc>
        <w:tc>
          <w:tcPr>
            <w:tcW w:w="1685" w:type="dxa"/>
            <w:tcBorders>
              <w:top w:val="single" w:color="000000" w:sz="4" w:space="0"/>
              <w:left w:val="single" w:color="000000" w:sz="4" w:space="0"/>
              <w:right w:val="single" w:color="auto" w:sz="4" w:space="0"/>
            </w:tcBorders>
            <w:shd w:val="clear" w:color="auto" w:fill="auto"/>
          </w:tcPr>
          <w:p>
            <w:pPr>
              <w:spacing w:after="0"/>
              <w:ind w:right="-1327"/>
              <w:rPr>
                <w:rFonts w:ascii="Times New Roman" w:hAnsi="Times New Roman" w:cs="Times New Roman"/>
                <w:sz w:val="24"/>
                <w:szCs w:val="24"/>
              </w:rPr>
            </w:pPr>
          </w:p>
        </w:tc>
        <w:tc>
          <w:tcPr>
            <w:tcW w:w="1975" w:type="dxa"/>
            <w:tcBorders>
              <w:top w:val="single" w:color="000000" w:sz="4" w:space="0"/>
              <w:left w:val="single" w:color="auto" w:sz="4" w:space="0"/>
              <w:right w:val="single" w:color="000000" w:sz="4" w:space="0"/>
            </w:tcBorders>
            <w:shd w:val="clear" w:color="auto" w:fill="auto"/>
          </w:tcPr>
          <w:p>
            <w:pPr>
              <w:spacing w:after="0"/>
              <w:ind w:right="-1327"/>
              <w:rPr>
                <w:rFonts w:ascii="Times New Roman" w:hAnsi="Times New Roman" w:cs="Times New Roman"/>
                <w:sz w:val="24"/>
                <w:szCs w:val="24"/>
              </w:rPr>
            </w:pPr>
          </w:p>
        </w:tc>
      </w:tr>
      <w:tr>
        <w:tblPrEx>
          <w:tblCellMar>
            <w:top w:w="0" w:type="dxa"/>
            <w:left w:w="108" w:type="dxa"/>
            <w:bottom w:w="0" w:type="dxa"/>
            <w:right w:w="108" w:type="dxa"/>
          </w:tblCellMar>
        </w:tblPrEx>
        <w:trPr>
          <w:trHeight w:val="889"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24</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4.10. Размножение и развитие организма человека.</w:t>
            </w:r>
            <w:r>
              <w:rPr>
                <w:rFonts w:ascii="Times New Roman" w:hAnsi="Times New Roman" w:eastAsia="Times New Roman" w:cs="Times New Roman"/>
                <w:sz w:val="24"/>
                <w:szCs w:val="24"/>
              </w:rPr>
              <w:t>Размножение и развитие организма человека. Наследование признаков у человека. Наследственные болезни, их причины и предупреждение</w:t>
            </w:r>
            <w:r>
              <w:rPr>
                <w:rFonts w:ascii="Times New Roman" w:hAnsi="Times New Roman" w:eastAsia="Times New Roman" w:cs="Times New Roman"/>
                <w:i/>
                <w:iCs/>
                <w:sz w:val="24"/>
                <w:szCs w:val="24"/>
              </w:rPr>
              <w:t xml:space="preserve">. </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293"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25</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rPr>
              <w:t>Практическая работ № 7:«Решение тестовых заданий по темам «Система выделения», «Покровы тела», «Размножение и развитие человека»</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2430" w:hRule="atLeast"/>
        </w:trPr>
        <w:tc>
          <w:tcPr>
            <w:tcW w:w="1470" w:type="dxa"/>
            <w:tcBorders>
              <w:top w:val="single" w:color="000000" w:sz="4" w:space="0"/>
              <w:left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26</w:t>
            </w:r>
          </w:p>
        </w:tc>
        <w:tc>
          <w:tcPr>
            <w:tcW w:w="738" w:type="dxa"/>
            <w:tcBorders>
              <w:top w:val="single" w:color="000000" w:sz="4" w:space="0"/>
              <w:left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4.11. Опора и движение. Опорно-двигательный аппарат.</w:t>
            </w:r>
          </w:p>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Опора и движение. Опорно-двигательный аппарат.</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4.12. Органы чувств, их роль в жизни человека.</w:t>
            </w:r>
            <w:r>
              <w:rPr>
                <w:rFonts w:ascii="Times New Roman" w:hAnsi="Times New Roman" w:eastAsia="Times New Roman" w:cs="Times New Roman"/>
                <w:sz w:val="24"/>
                <w:szCs w:val="24"/>
              </w:rPr>
              <w:t xml:space="preserve">                                           Органы чувств, их роль в жизни человека.                                                   </w:t>
            </w:r>
            <w:r>
              <w:rPr>
                <w:rFonts w:ascii="Times New Roman" w:hAnsi="Times New Roman" w:eastAsia="Times New Roman" w:cs="Times New Roman"/>
                <w:i/>
                <w:sz w:val="24"/>
                <w:szCs w:val="24"/>
              </w:rPr>
              <w:t>Практическая работа № 8:«Решение тестовых заданий по темам: «Опорно-двигательный аппарат», «Органы чувств»</w:t>
            </w:r>
          </w:p>
        </w:tc>
        <w:tc>
          <w:tcPr>
            <w:tcW w:w="1685" w:type="dxa"/>
            <w:tcBorders>
              <w:top w:val="single" w:color="000000" w:sz="4" w:space="0"/>
              <w:left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469"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27</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4.13. Психология и поведение человека. ВНД.</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Психология и поведение человека. ВНД. </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r>
        <w:tblPrEx>
          <w:tblCellMar>
            <w:top w:w="0" w:type="dxa"/>
            <w:left w:w="108" w:type="dxa"/>
            <w:bottom w:w="0" w:type="dxa"/>
            <w:right w:w="108" w:type="dxa"/>
          </w:tblCellMar>
        </w:tblPrEx>
        <w:trPr>
          <w:trHeight w:val="415"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28</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4.14. Гигиена. Здоровый образ жизни. Инфекционные заболевания.</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Гигиена. Здоровый образ жизни. Инфекционные заболевания.</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color w:val="FF0000"/>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color w:val="FF0000"/>
                <w:sz w:val="24"/>
                <w:szCs w:val="24"/>
              </w:rPr>
            </w:pPr>
          </w:p>
        </w:tc>
      </w:tr>
      <w:tr>
        <w:tblPrEx>
          <w:tblCellMar>
            <w:top w:w="0" w:type="dxa"/>
            <w:left w:w="108" w:type="dxa"/>
            <w:bottom w:w="0" w:type="dxa"/>
            <w:right w:w="108" w:type="dxa"/>
          </w:tblCellMar>
        </w:tblPrEx>
        <w:trPr>
          <w:trHeight w:val="1124"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29</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4.15. Приемы оказания первой помощи при неотложных ситуациях.</w:t>
            </w:r>
            <w:r>
              <w:rPr>
                <w:rFonts w:ascii="Times New Roman" w:hAnsi="Times New Roman" w:eastAsia="Times New Roman" w:cs="Times New Roman"/>
                <w:sz w:val="24"/>
                <w:szCs w:val="24"/>
              </w:rPr>
              <w:t xml:space="preserve"> Приемы оказания первой помощи при неотложных ситуациях. </w:t>
            </w:r>
            <w:r>
              <w:rPr>
                <w:rFonts w:ascii="Times New Roman" w:hAnsi="Times New Roman" w:eastAsia="Times New Roman" w:cs="Times New Roman"/>
                <w:i/>
                <w:sz w:val="24"/>
                <w:szCs w:val="24"/>
              </w:rPr>
              <w:t>Практическая работа № 9:«Решение тестовых заданий по темам: «Психология и поведение человека», «Гигиена. Здоровый образ жизни», «Приемы оказания первой помощи»</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color w:val="FF0000"/>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color w:val="FF0000"/>
                <w:sz w:val="24"/>
                <w:szCs w:val="24"/>
              </w:rPr>
            </w:pPr>
          </w:p>
        </w:tc>
      </w:tr>
      <w:tr>
        <w:tblPrEx>
          <w:tblCellMar>
            <w:top w:w="0" w:type="dxa"/>
            <w:left w:w="108" w:type="dxa"/>
            <w:bottom w:w="0" w:type="dxa"/>
            <w:right w:w="108" w:type="dxa"/>
          </w:tblCellMar>
        </w:tblPrEx>
        <w:trPr>
          <w:trHeight w:val="234" w:hRule="atLeast"/>
        </w:trPr>
        <w:tc>
          <w:tcPr>
            <w:tcW w:w="1470" w:type="dxa"/>
            <w:tcBorders>
              <w:top w:val="single" w:color="000000" w:sz="4" w:space="0"/>
              <w:left w:val="single" w:color="000000" w:sz="4" w:space="0"/>
              <w:bottom w:val="single" w:color="000000" w:sz="4" w:space="0"/>
            </w:tcBorders>
            <w:shd w:val="clear" w:color="auto" w:fill="auto"/>
          </w:tcPr>
          <w:p>
            <w:pPr>
              <w:snapToGrid w:val="0"/>
              <w:spacing w:after="0" w:line="240" w:lineRule="auto"/>
              <w:ind w:right="846"/>
              <w:jc w:val="center"/>
              <w:rPr>
                <w:rFonts w:ascii="Times New Roman" w:hAnsi="Times New Roman" w:eastAsia="Times New Roman" w:cs="Times New Roman"/>
                <w:b/>
                <w:sz w:val="24"/>
                <w:szCs w:val="24"/>
              </w:rPr>
            </w:pPr>
          </w:p>
        </w:tc>
        <w:tc>
          <w:tcPr>
            <w:tcW w:w="738" w:type="dxa"/>
            <w:tcBorders>
              <w:top w:val="single" w:color="000000" w:sz="4" w:space="0"/>
              <w:left w:val="single" w:color="000000" w:sz="4" w:space="0"/>
              <w:bottom w:val="single" w:color="000000" w:sz="4" w:space="0"/>
            </w:tcBorders>
            <w:shd w:val="clear" w:color="auto" w:fill="auto"/>
            <w:vAlign w:val="center"/>
          </w:tcPr>
          <w:p>
            <w:pPr>
              <w:snapToGrid w:val="0"/>
              <w:spacing w:after="0" w:line="240" w:lineRule="auto"/>
              <w:ind w:right="-51"/>
              <w:rPr>
                <w:rFonts w:ascii="Times New Roman" w:hAnsi="Times New Roman" w:eastAsia="Times New Roman" w:cs="Times New Roman"/>
                <w:b/>
                <w:sz w:val="24"/>
                <w:szCs w:val="24"/>
              </w:rPr>
            </w:pP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Тема 5 Взаимосвязи организмов и окружающей среды (3 ч)</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ind w:left="-28" w:right="72" w:hanging="648"/>
              <w:jc w:val="center"/>
              <w:rPr>
                <w:rFonts w:ascii="Times New Roman" w:hAnsi="Times New Roman" w:eastAsia="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ind w:left="-28" w:right="72" w:hanging="648"/>
              <w:jc w:val="center"/>
              <w:rPr>
                <w:rFonts w:ascii="Times New Roman" w:hAnsi="Times New Roman" w:eastAsia="Times New Roman" w:cs="Times New Roman"/>
                <w:sz w:val="24"/>
                <w:szCs w:val="24"/>
              </w:rPr>
            </w:pPr>
          </w:p>
        </w:tc>
      </w:tr>
      <w:tr>
        <w:tblPrEx>
          <w:tblCellMar>
            <w:top w:w="0" w:type="dxa"/>
            <w:left w:w="108" w:type="dxa"/>
            <w:bottom w:w="0" w:type="dxa"/>
            <w:right w:w="108" w:type="dxa"/>
          </w:tblCellMar>
        </w:tblPrEx>
        <w:trPr>
          <w:trHeight w:val="2119" w:hRule="atLeast"/>
        </w:trPr>
        <w:tc>
          <w:tcPr>
            <w:tcW w:w="1470" w:type="dxa"/>
            <w:tcBorders>
              <w:top w:val="single" w:color="000000" w:sz="4" w:space="0"/>
              <w:left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30</w:t>
            </w:r>
          </w:p>
        </w:tc>
        <w:tc>
          <w:tcPr>
            <w:tcW w:w="738" w:type="dxa"/>
            <w:tcBorders>
              <w:top w:val="single" w:color="000000" w:sz="4" w:space="0"/>
              <w:left w:val="single" w:color="000000" w:sz="4" w:space="0"/>
            </w:tcBorders>
            <w:shd w:val="clear" w:color="auto" w:fill="auto"/>
            <w:vAlign w:val="center"/>
          </w:tcPr>
          <w:p>
            <w:pPr>
              <w:spacing w:after="0"/>
              <w:ind w:right="-5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232" w:type="dxa"/>
            <w:tcBorders>
              <w:top w:val="single" w:color="000000" w:sz="4" w:space="0"/>
              <w:left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5.1. Влияние экологических факторов на организмы. Взаимодействия  видов.</w:t>
            </w:r>
            <w:r>
              <w:rPr>
                <w:rFonts w:ascii="Times New Roman" w:hAnsi="Times New Roman" w:eastAsia="Times New Roman" w:cs="Times New Roman"/>
                <w:sz w:val="24"/>
                <w:szCs w:val="24"/>
              </w:rPr>
              <w:t xml:space="preserve">  Влияние экологических факторов на организмы. Приспособления организмов к различным экологическим факторам. Популяция. </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Взаимодействия  видов (конкуренция, хищничество, симбиоз, паразитизм). Сезонные изменения в живой природе.</w:t>
            </w:r>
          </w:p>
        </w:tc>
        <w:tc>
          <w:tcPr>
            <w:tcW w:w="1685" w:type="dxa"/>
            <w:tcBorders>
              <w:top w:val="single" w:color="000000" w:sz="4" w:space="0"/>
              <w:left w:val="single" w:color="000000" w:sz="4" w:space="0"/>
              <w:right w:val="single" w:color="auto" w:sz="4" w:space="0"/>
            </w:tcBorders>
            <w:shd w:val="clear" w:color="auto" w:fill="auto"/>
          </w:tcPr>
          <w:p>
            <w:pPr>
              <w:spacing w:after="0"/>
              <w:jc w:val="center"/>
              <w:rPr>
                <w:rFonts w:ascii="Times New Roman" w:hAnsi="Times New Roman" w:cs="Times New Roman"/>
                <w:color w:val="FF0000"/>
                <w:sz w:val="24"/>
                <w:szCs w:val="24"/>
              </w:rPr>
            </w:pPr>
          </w:p>
        </w:tc>
        <w:tc>
          <w:tcPr>
            <w:tcW w:w="1975" w:type="dxa"/>
            <w:tcBorders>
              <w:top w:val="single" w:color="000000" w:sz="4" w:space="0"/>
              <w:left w:val="single" w:color="auto" w:sz="4" w:space="0"/>
              <w:right w:val="single" w:color="000000" w:sz="4" w:space="0"/>
            </w:tcBorders>
            <w:shd w:val="clear" w:color="auto" w:fill="auto"/>
          </w:tcPr>
          <w:p>
            <w:pPr>
              <w:spacing w:after="0"/>
              <w:jc w:val="center"/>
              <w:rPr>
                <w:rFonts w:ascii="Times New Roman" w:hAnsi="Times New Roman" w:cs="Times New Roman"/>
                <w:color w:val="FF0000"/>
                <w:sz w:val="24"/>
                <w:szCs w:val="24"/>
              </w:rPr>
            </w:pPr>
          </w:p>
        </w:tc>
      </w:tr>
      <w:tr>
        <w:tblPrEx>
          <w:tblCellMar>
            <w:top w:w="0" w:type="dxa"/>
            <w:left w:w="108" w:type="dxa"/>
            <w:bottom w:w="0" w:type="dxa"/>
            <w:right w:w="108" w:type="dxa"/>
          </w:tblCellMar>
        </w:tblPrEx>
        <w:trPr>
          <w:trHeight w:val="488"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31</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sz w:val="24"/>
                <w:szCs w:val="24"/>
                <w:u w:val="single"/>
              </w:rPr>
              <w:t>5.2 Экосистемная организация живой природы.</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Экосистемная организация живой природы. </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color w:val="FF0000"/>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color w:val="FF0000"/>
                <w:sz w:val="24"/>
                <w:szCs w:val="24"/>
              </w:rPr>
            </w:pPr>
          </w:p>
        </w:tc>
      </w:tr>
      <w:tr>
        <w:tblPrEx>
          <w:tblCellMar>
            <w:top w:w="0" w:type="dxa"/>
            <w:left w:w="108" w:type="dxa"/>
            <w:bottom w:w="0" w:type="dxa"/>
            <w:right w:w="108" w:type="dxa"/>
          </w:tblCellMar>
        </w:tblPrEx>
        <w:trPr>
          <w:trHeight w:val="675"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both"/>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32</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5.3 </w:t>
            </w:r>
            <w:r>
              <w:rPr>
                <w:rFonts w:ascii="Times New Roman" w:hAnsi="Times New Roman" w:eastAsia="Times New Roman" w:cs="Times New Roman"/>
                <w:i/>
                <w:sz w:val="24"/>
                <w:szCs w:val="24"/>
                <w:u w:val="single"/>
              </w:rPr>
              <w:t>Учение о биосфере</w:t>
            </w:r>
          </w:p>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Учение о биосфере. </w:t>
            </w:r>
            <w:r>
              <w:rPr>
                <w:rFonts w:ascii="Times New Roman" w:hAnsi="Times New Roman" w:eastAsia="Times New Roman" w:cs="Times New Roman"/>
                <w:i/>
                <w:sz w:val="24"/>
                <w:szCs w:val="24"/>
              </w:rPr>
              <w:t>Практическая работа № 10: «Решение тестовых заданий по теме: «Взаимосвязи организмов и окружающей среды»</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color w:val="FF0000"/>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color w:val="FF0000"/>
                <w:sz w:val="24"/>
                <w:szCs w:val="24"/>
              </w:rPr>
            </w:pPr>
          </w:p>
        </w:tc>
      </w:tr>
      <w:tr>
        <w:tblPrEx>
          <w:tblCellMar>
            <w:top w:w="0" w:type="dxa"/>
            <w:left w:w="108" w:type="dxa"/>
            <w:bottom w:w="0" w:type="dxa"/>
            <w:right w:w="108" w:type="dxa"/>
          </w:tblCellMar>
        </w:tblPrEx>
        <w:trPr>
          <w:trHeight w:val="152" w:hRule="atLeast"/>
        </w:trPr>
        <w:tc>
          <w:tcPr>
            <w:tcW w:w="1470" w:type="dxa"/>
            <w:tcBorders>
              <w:top w:val="single" w:color="000000" w:sz="4" w:space="0"/>
              <w:left w:val="single" w:color="000000" w:sz="4" w:space="0"/>
              <w:bottom w:val="single" w:color="000000" w:sz="4" w:space="0"/>
            </w:tcBorders>
            <w:shd w:val="clear" w:color="auto" w:fill="auto"/>
          </w:tcPr>
          <w:p>
            <w:pPr>
              <w:snapToGrid w:val="0"/>
              <w:spacing w:after="0" w:line="240" w:lineRule="auto"/>
              <w:ind w:right="846"/>
              <w:jc w:val="center"/>
              <w:rPr>
                <w:rFonts w:ascii="Times New Roman" w:hAnsi="Times New Roman" w:eastAsia="Times New Roman" w:cs="Times New Roman"/>
                <w:b/>
                <w:sz w:val="24"/>
                <w:szCs w:val="24"/>
              </w:rPr>
            </w:pPr>
          </w:p>
        </w:tc>
        <w:tc>
          <w:tcPr>
            <w:tcW w:w="738" w:type="dxa"/>
            <w:tcBorders>
              <w:top w:val="single" w:color="000000" w:sz="4" w:space="0"/>
              <w:left w:val="single" w:color="000000" w:sz="4" w:space="0"/>
              <w:bottom w:val="single" w:color="000000" w:sz="4" w:space="0"/>
            </w:tcBorders>
            <w:shd w:val="clear" w:color="auto" w:fill="auto"/>
            <w:vAlign w:val="center"/>
          </w:tcPr>
          <w:p>
            <w:pPr>
              <w:snapToGrid w:val="0"/>
              <w:spacing w:after="0"/>
              <w:ind w:right="-51"/>
              <w:rPr>
                <w:rFonts w:ascii="Times New Roman" w:hAnsi="Times New Roman" w:eastAsia="Times New Roman" w:cs="Times New Roman"/>
                <w:b/>
                <w:sz w:val="24"/>
                <w:szCs w:val="24"/>
              </w:rPr>
            </w:pP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b/>
                <w:iCs/>
                <w:sz w:val="24"/>
                <w:szCs w:val="24"/>
              </w:rPr>
              <w:t>Тема 6 «Решение демонстрационных вариантов ГИА» (2 ч)</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ind w:left="-108" w:hanging="360"/>
              <w:jc w:val="center"/>
              <w:rPr>
                <w:rFonts w:ascii="Times New Roman" w:hAnsi="Times New Roman" w:eastAsia="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ind w:left="-108" w:hanging="360"/>
              <w:jc w:val="center"/>
              <w:rPr>
                <w:rFonts w:ascii="Times New Roman" w:hAnsi="Times New Roman" w:eastAsia="Times New Roman" w:cs="Times New Roman"/>
                <w:sz w:val="24"/>
                <w:szCs w:val="24"/>
              </w:rPr>
            </w:pPr>
          </w:p>
        </w:tc>
      </w:tr>
      <w:tr>
        <w:tblPrEx>
          <w:tblCellMar>
            <w:top w:w="0" w:type="dxa"/>
            <w:left w:w="108" w:type="dxa"/>
            <w:bottom w:w="0" w:type="dxa"/>
            <w:right w:w="108" w:type="dxa"/>
          </w:tblCellMar>
        </w:tblPrEx>
        <w:trPr>
          <w:trHeight w:val="538"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33</w:t>
            </w:r>
          </w:p>
        </w:tc>
        <w:tc>
          <w:tcPr>
            <w:tcW w:w="738" w:type="dxa"/>
            <w:tcBorders>
              <w:top w:val="single" w:color="000000" w:sz="4" w:space="0"/>
              <w:left w:val="single" w:color="000000" w:sz="4" w:space="0"/>
              <w:bottom w:val="single" w:color="000000" w:sz="4" w:space="0"/>
            </w:tcBorders>
            <w:shd w:val="clear" w:color="auto" w:fill="auto"/>
            <w:vAlign w:val="center"/>
          </w:tcPr>
          <w:p>
            <w:pPr>
              <w:spacing w:after="0"/>
              <w:ind w:right="-5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232" w:type="dxa"/>
            <w:tcBorders>
              <w:top w:val="single" w:color="000000" w:sz="4" w:space="0"/>
              <w:left w:val="single" w:color="000000" w:sz="4" w:space="0"/>
              <w:bottom w:val="single" w:color="000000" w:sz="4" w:space="0"/>
            </w:tcBorders>
            <w:shd w:val="clear" w:color="auto" w:fill="auto"/>
          </w:tcPr>
          <w:p>
            <w:pPr>
              <w:autoSpaceDE w:val="0"/>
              <w:spacing w:after="0"/>
              <w:rPr>
                <w:rFonts w:ascii="Times New Roman" w:hAnsi="Times New Roman" w:eastAsia="Times New Roman" w:cs="Times New Roman"/>
                <w:sz w:val="24"/>
                <w:szCs w:val="24"/>
              </w:rPr>
            </w:pPr>
            <w:r>
              <w:rPr>
                <w:rFonts w:ascii="Times New Roman" w:hAnsi="Times New Roman" w:eastAsia="Times New Roman" w:cs="Times New Roman"/>
                <w:bCs/>
                <w:sz w:val="24"/>
                <w:szCs w:val="24"/>
              </w:rPr>
              <w:t xml:space="preserve">Характеристика структуры и содержания экзаменационной работы. </w:t>
            </w:r>
            <w:r>
              <w:rPr>
                <w:rFonts w:ascii="Times New Roman" w:hAnsi="Times New Roman" w:eastAsia="Times New Roman" w:cs="Times New Roman"/>
                <w:i/>
                <w:sz w:val="24"/>
                <w:szCs w:val="24"/>
              </w:rPr>
              <w:t>Практическая работ № 11: «Решение демонстрационного варианта ГИА прошлого года»</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rPr>
                <w:rFonts w:ascii="Times New Roman" w:hAnsi="Times New Roman" w:cs="Times New Roman"/>
                <w:color w:val="FF0000"/>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rPr>
                <w:rFonts w:ascii="Times New Roman" w:hAnsi="Times New Roman" w:cs="Times New Roman"/>
                <w:color w:val="FF0000"/>
                <w:sz w:val="24"/>
                <w:szCs w:val="24"/>
              </w:rPr>
            </w:pPr>
          </w:p>
        </w:tc>
      </w:tr>
      <w:tr>
        <w:tblPrEx>
          <w:tblCellMar>
            <w:top w:w="0" w:type="dxa"/>
            <w:left w:w="108" w:type="dxa"/>
            <w:bottom w:w="0" w:type="dxa"/>
            <w:right w:w="108" w:type="dxa"/>
          </w:tblCellMar>
        </w:tblPrEx>
        <w:trPr>
          <w:trHeight w:val="671" w:hRule="atLeast"/>
        </w:trPr>
        <w:tc>
          <w:tcPr>
            <w:tcW w:w="1470" w:type="dxa"/>
            <w:tcBorders>
              <w:top w:val="single" w:color="000000" w:sz="4" w:space="0"/>
              <w:left w:val="single" w:color="000000" w:sz="4" w:space="0"/>
              <w:bottom w:val="single" w:color="000000" w:sz="4" w:space="0"/>
            </w:tcBorders>
            <w:shd w:val="clear" w:color="auto" w:fill="auto"/>
          </w:tcPr>
          <w:p>
            <w:pPr>
              <w:numPr>
                <w:ilvl w:val="0"/>
                <w:numId w:val="0"/>
              </w:numPr>
              <w:suppressAutoHyphens/>
              <w:snapToGrid w:val="0"/>
              <w:spacing w:after="0" w:line="240" w:lineRule="auto"/>
              <w:ind w:leftChars="0" w:right="846" w:rightChars="0"/>
              <w:jc w:val="center"/>
              <w:rPr>
                <w:rFonts w:hint="default" w:ascii="Times New Roman" w:hAnsi="Times New Roman" w:eastAsia="Times New Roman" w:cs="Times New Roman"/>
                <w:b/>
                <w:iCs/>
                <w:sz w:val="24"/>
                <w:szCs w:val="24"/>
                <w:lang w:val="ru-RU"/>
              </w:rPr>
            </w:pPr>
            <w:r>
              <w:rPr>
                <w:rFonts w:hint="default" w:ascii="Times New Roman" w:hAnsi="Times New Roman" w:eastAsia="Times New Roman" w:cs="Times New Roman"/>
                <w:b/>
                <w:iCs/>
                <w:sz w:val="24"/>
                <w:szCs w:val="24"/>
                <w:lang w:val="ru-RU"/>
              </w:rPr>
              <w:t>34</w:t>
            </w:r>
          </w:p>
        </w:tc>
        <w:tc>
          <w:tcPr>
            <w:tcW w:w="738" w:type="dxa"/>
            <w:tcBorders>
              <w:top w:val="single" w:color="000000" w:sz="4" w:space="0"/>
              <w:left w:val="single" w:color="000000" w:sz="4" w:space="0"/>
              <w:bottom w:val="single" w:color="000000" w:sz="4" w:space="0"/>
            </w:tcBorders>
            <w:shd w:val="clear" w:color="auto" w:fill="auto"/>
          </w:tcPr>
          <w:p>
            <w:pPr>
              <w:spacing w:after="0" w:line="240" w:lineRule="auto"/>
              <w:ind w:right="846"/>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1</w:t>
            </w:r>
          </w:p>
        </w:tc>
        <w:tc>
          <w:tcPr>
            <w:tcW w:w="8232" w:type="dxa"/>
            <w:tcBorders>
              <w:top w:val="single" w:color="000000" w:sz="4" w:space="0"/>
              <w:left w:val="single" w:color="000000" w:sz="4" w:space="0"/>
              <w:bottom w:val="single" w:color="000000" w:sz="4" w:space="0"/>
            </w:tcBorders>
            <w:shd w:val="clear" w:color="auto" w:fill="auto"/>
          </w:tcPr>
          <w:p>
            <w:pPr>
              <w:spacing w:after="0" w:line="240" w:lineRule="auto"/>
              <w:ind w:right="846"/>
              <w:rPr>
                <w:rFonts w:ascii="Times New Roman" w:hAnsi="Times New Roman" w:eastAsia="Times New Roman" w:cs="Times New Roman"/>
                <w:i/>
                <w:sz w:val="24"/>
                <w:szCs w:val="24"/>
              </w:rPr>
            </w:pPr>
            <w:r>
              <w:rPr>
                <w:rFonts w:ascii="Times New Roman" w:hAnsi="Times New Roman" w:eastAsia="Times New Roman" w:cs="Times New Roman"/>
                <w:sz w:val="24"/>
                <w:szCs w:val="24"/>
              </w:rPr>
              <w:t>Анализ ошибок, допущенных при решение демонстрационного варианта ГИА прошлого года.</w:t>
            </w:r>
            <w:r>
              <w:rPr>
                <w:rFonts w:ascii="Times New Roman" w:hAnsi="Times New Roman" w:eastAsia="Times New Roman" w:cs="Times New Roman"/>
                <w:i/>
                <w:sz w:val="24"/>
                <w:szCs w:val="24"/>
              </w:rPr>
              <w:t xml:space="preserve"> Практическая работа № 12:  «Решение демонстрационного варианта ГИА текущего года».</w:t>
            </w:r>
          </w:p>
          <w:p>
            <w:pPr>
              <w:spacing w:after="0" w:line="240" w:lineRule="auto"/>
              <w:ind w:right="846"/>
              <w:rPr>
                <w:rFonts w:hint="default" w:ascii="Times New Roman" w:hAnsi="Times New Roman" w:eastAsia="Times New Roman" w:cs="Times New Roman"/>
                <w:b/>
                <w:sz w:val="24"/>
                <w:szCs w:val="24"/>
                <w:lang w:val="ru-RU"/>
              </w:rPr>
            </w:pPr>
            <w:r>
              <w:rPr>
                <w:rFonts w:ascii="Times New Roman" w:hAnsi="Times New Roman" w:eastAsia="Times New Roman" w:cs="Times New Roman"/>
                <w:b/>
                <w:sz w:val="24"/>
                <w:szCs w:val="24"/>
              </w:rPr>
              <w:t xml:space="preserve">Итого: </w:t>
            </w:r>
            <w:r>
              <w:rPr>
                <w:rFonts w:hint="default" w:ascii="Times New Roman" w:hAnsi="Times New Roman" w:eastAsia="Times New Roman" w:cs="Times New Roman"/>
                <w:b/>
                <w:sz w:val="24"/>
                <w:szCs w:val="24"/>
                <w:lang w:val="ru-RU"/>
              </w:rPr>
              <w:t>34</w:t>
            </w:r>
            <w:r>
              <w:rPr>
                <w:rFonts w:ascii="Times New Roman" w:hAnsi="Times New Roman" w:eastAsia="Times New Roman" w:cs="Times New Roman"/>
                <w:b/>
                <w:sz w:val="24"/>
                <w:szCs w:val="24"/>
              </w:rPr>
              <w:t xml:space="preserve"> час</w:t>
            </w:r>
            <w:r>
              <w:rPr>
                <w:rFonts w:ascii="Times New Roman" w:hAnsi="Times New Roman" w:eastAsia="Times New Roman" w:cs="Times New Roman"/>
                <w:b/>
                <w:sz w:val="24"/>
                <w:szCs w:val="24"/>
                <w:lang w:val="ru-RU"/>
              </w:rPr>
              <w:t>а</w:t>
            </w:r>
          </w:p>
        </w:tc>
        <w:tc>
          <w:tcPr>
            <w:tcW w:w="1685" w:type="dxa"/>
            <w:tcBorders>
              <w:top w:val="single" w:color="000000" w:sz="4" w:space="0"/>
              <w:left w:val="single" w:color="000000" w:sz="4" w:space="0"/>
              <w:bottom w:val="single" w:color="000000" w:sz="4" w:space="0"/>
              <w:right w:val="single" w:color="auto" w:sz="4" w:space="0"/>
            </w:tcBorders>
            <w:shd w:val="clear" w:color="auto" w:fill="auto"/>
          </w:tcPr>
          <w:p>
            <w:pPr>
              <w:spacing w:after="0"/>
              <w:jc w:val="center"/>
              <w:rPr>
                <w:rFonts w:ascii="Times New Roman" w:hAnsi="Times New Roman" w:cs="Times New Roman"/>
                <w:sz w:val="24"/>
                <w:szCs w:val="24"/>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tcPr>
          <w:p>
            <w:pPr>
              <w:spacing w:after="0"/>
              <w:jc w:val="center"/>
              <w:rPr>
                <w:rFonts w:ascii="Times New Roman" w:hAnsi="Times New Roman" w:cs="Times New Roman"/>
                <w:sz w:val="24"/>
                <w:szCs w:val="24"/>
              </w:rPr>
            </w:pPr>
          </w:p>
        </w:tc>
      </w:tr>
    </w:tbl>
    <w:p>
      <w:pPr>
        <w:spacing w:after="0"/>
        <w:ind w:right="846"/>
        <w:rPr>
          <w:rFonts w:ascii="Times New Roman" w:hAnsi="Times New Roman" w:eastAsia="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tbl>
      <w:tblPr>
        <w:tblStyle w:val="9"/>
        <w:tblpPr w:leftFromText="180" w:rightFromText="180" w:vertAnchor="text" w:tblpX="13002"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324" w:type="dxa"/>
          </w:tcPr>
          <w:p>
            <w:pPr>
              <w:spacing w:after="0" w:line="240" w:lineRule="atLeast"/>
              <w:jc w:val="right"/>
              <w:rPr>
                <w:rFonts w:ascii="Times New Roman" w:hAnsi="Times New Roman" w:cs="Times New Roman"/>
                <w:b/>
                <w:sz w:val="24"/>
                <w:szCs w:val="24"/>
                <w:vertAlign w:val="baseline"/>
              </w:rPr>
            </w:pPr>
          </w:p>
        </w:tc>
      </w:tr>
    </w:tbl>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spacing w:after="0" w:line="240" w:lineRule="atLeast"/>
        <w:jc w:val="right"/>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 xml:space="preserve">                                                                              </w:t>
      </w: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p>
    <w:p>
      <w:pPr>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«Контрольно-измерительные материалы»</w:t>
      </w:r>
    </w:p>
    <w:p>
      <w:pPr>
        <w:numPr>
          <w:ilvl w:val="0"/>
          <w:numId w:val="9"/>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Демонстрационный вариант КИМ прошлого года на сайте </w:t>
      </w:r>
      <w:r>
        <w:fldChar w:fldCharType="begin"/>
      </w:r>
      <w:r>
        <w:instrText xml:space="preserve"> HYPERLINK "http://www.fipi.ru/" </w:instrText>
      </w:r>
      <w:r>
        <w:fldChar w:fldCharType="separate"/>
      </w:r>
      <w:r>
        <w:rPr>
          <w:rFonts w:ascii="Times New Roman" w:hAnsi="Times New Roman" w:cs="Times New Roman"/>
          <w:sz w:val="24"/>
          <w:szCs w:val="24"/>
          <w:u w:val="single"/>
        </w:rPr>
        <w:t>http://www.fipi.ru/</w:t>
      </w:r>
      <w:r>
        <w:rPr>
          <w:rFonts w:ascii="Times New Roman" w:hAnsi="Times New Roman" w:cs="Times New Roman"/>
          <w:sz w:val="24"/>
          <w:szCs w:val="24"/>
          <w:u w:val="single"/>
        </w:rPr>
        <w:fldChar w:fldCharType="end"/>
      </w:r>
    </w:p>
    <w:p>
      <w:pPr>
        <w:numPr>
          <w:ilvl w:val="0"/>
          <w:numId w:val="9"/>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Демонстрационный вариант КИМ текущего  года на сайте </w:t>
      </w:r>
      <w:r>
        <w:fldChar w:fldCharType="begin"/>
      </w:r>
      <w:r>
        <w:instrText xml:space="preserve"> HYPERLINK "http://www.fipi.ru/" </w:instrText>
      </w:r>
      <w:r>
        <w:fldChar w:fldCharType="separate"/>
      </w:r>
      <w:r>
        <w:rPr>
          <w:rFonts w:ascii="Times New Roman" w:hAnsi="Times New Roman" w:cs="Times New Roman"/>
          <w:sz w:val="24"/>
          <w:szCs w:val="24"/>
          <w:u w:val="single"/>
        </w:rPr>
        <w:t>http://www.fipi.ru/</w:t>
      </w:r>
      <w:r>
        <w:rPr>
          <w:rFonts w:ascii="Times New Roman" w:hAnsi="Times New Roman" w:cs="Times New Roman"/>
          <w:sz w:val="24"/>
          <w:szCs w:val="24"/>
          <w:u w:val="single"/>
        </w:rPr>
        <w:fldChar w:fldCharType="end"/>
      </w:r>
    </w:p>
    <w:p>
      <w:pPr>
        <w:autoSpaceDE w:val="0"/>
        <w:autoSpaceDN w:val="0"/>
        <w:adjustRightInd w:val="0"/>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Источники информации для обучающихся:</w:t>
      </w:r>
    </w:p>
    <w:p>
      <w:pPr>
        <w:spacing w:after="0"/>
        <w:rPr>
          <w:rFonts w:ascii="Times New Roman" w:hAnsi="Times New Roman" w:cs="Times New Roman"/>
          <w:color w:val="000000" w:themeColor="text1"/>
          <w:sz w:val="24"/>
          <w:szCs w:val="24"/>
        </w:rPr>
      </w:pPr>
      <w:r>
        <w:rPr>
          <w:rFonts w:ascii="Times New Roman" w:hAnsi="Times New Roman" w:cs="Times New Roman"/>
          <w:b/>
          <w:bCs/>
          <w:i/>
          <w:iCs/>
          <w:color w:val="000000" w:themeColor="text1"/>
          <w:sz w:val="24"/>
          <w:szCs w:val="24"/>
        </w:rPr>
        <w:t>Перечень ресурсов Интернет при подготовке к ОГЭ по биологии</w:t>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Федеральный портал «Российское образование» -</w:t>
      </w:r>
      <w:r>
        <w:fldChar w:fldCharType="begin"/>
      </w:r>
      <w:r>
        <w:instrText xml:space="preserve"> HYPERLINK "http://www.edu.ru/" </w:instrText>
      </w:r>
      <w:r>
        <w:fldChar w:fldCharType="separate"/>
      </w:r>
      <w:r>
        <w:rPr>
          <w:rFonts w:ascii="Times New Roman" w:hAnsi="Times New Roman" w:cs="Times New Roman"/>
          <w:color w:val="000000" w:themeColor="text1"/>
          <w:sz w:val="24"/>
          <w:szCs w:val="24"/>
          <w:u w:val="single"/>
        </w:rPr>
        <w:t>http://www.edu.ru</w:t>
      </w:r>
      <w:r>
        <w:rPr>
          <w:rFonts w:ascii="Times New Roman" w:hAnsi="Times New Roman" w:cs="Times New Roman"/>
          <w:color w:val="000000" w:themeColor="text1"/>
          <w:sz w:val="24"/>
          <w:szCs w:val="24"/>
          <w:u w:val="single"/>
        </w:rPr>
        <w:fldChar w:fldCharType="end"/>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Российский общеобразовательный портал: основная и средняя школа - </w:t>
      </w:r>
      <w:r>
        <w:fldChar w:fldCharType="begin"/>
      </w:r>
      <w:r>
        <w:instrText xml:space="preserve"> HYPERLINK "http://www.school.edu.ru/" </w:instrText>
      </w:r>
      <w:r>
        <w:fldChar w:fldCharType="separate"/>
      </w:r>
      <w:r>
        <w:rPr>
          <w:rFonts w:ascii="Times New Roman" w:hAnsi="Times New Roman" w:cs="Times New Roman"/>
          <w:color w:val="000000" w:themeColor="text1"/>
          <w:sz w:val="24"/>
          <w:szCs w:val="24"/>
          <w:u w:val="single"/>
        </w:rPr>
        <w:t>http://www.school.edu.ru</w:t>
      </w:r>
      <w:r>
        <w:rPr>
          <w:rFonts w:ascii="Times New Roman" w:hAnsi="Times New Roman" w:cs="Times New Roman"/>
          <w:color w:val="000000" w:themeColor="text1"/>
          <w:sz w:val="24"/>
          <w:szCs w:val="24"/>
          <w:u w:val="single"/>
        </w:rPr>
        <w:fldChar w:fldCharType="end"/>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Интернет-поддержка профессионального развития педагогов - </w:t>
      </w:r>
      <w:r>
        <w:fldChar w:fldCharType="begin"/>
      </w:r>
      <w:r>
        <w:instrText xml:space="preserve"> HYPERLINK "http://edu.of.ru/" </w:instrText>
      </w:r>
      <w:r>
        <w:fldChar w:fldCharType="separate"/>
      </w:r>
      <w:r>
        <w:rPr>
          <w:rFonts w:ascii="Times New Roman" w:hAnsi="Times New Roman" w:cs="Times New Roman"/>
          <w:color w:val="000000" w:themeColor="text1"/>
          <w:sz w:val="24"/>
          <w:szCs w:val="24"/>
          <w:u w:val="single"/>
        </w:rPr>
        <w:t>http://edu.of.ru</w:t>
      </w:r>
      <w:r>
        <w:rPr>
          <w:rFonts w:ascii="Times New Roman" w:hAnsi="Times New Roman" w:cs="Times New Roman"/>
          <w:color w:val="000000" w:themeColor="text1"/>
          <w:sz w:val="24"/>
          <w:szCs w:val="24"/>
          <w:u w:val="single"/>
        </w:rPr>
        <w:fldChar w:fldCharType="end"/>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Федеральный центр информационно-образовательных ресурсов - </w:t>
      </w:r>
      <w:r>
        <w:fldChar w:fldCharType="begin"/>
      </w:r>
      <w:r>
        <w:instrText xml:space="preserve"> HYPERLINK "http://fcior.edu.ru/" </w:instrText>
      </w:r>
      <w:r>
        <w:fldChar w:fldCharType="separate"/>
      </w:r>
      <w:r>
        <w:rPr>
          <w:rFonts w:ascii="Times New Roman" w:hAnsi="Times New Roman" w:cs="Times New Roman"/>
          <w:color w:val="000000" w:themeColor="text1"/>
          <w:sz w:val="24"/>
          <w:szCs w:val="24"/>
          <w:u w:val="single"/>
        </w:rPr>
        <w:t>http://fcior.edu.ru</w:t>
      </w:r>
      <w:r>
        <w:rPr>
          <w:rFonts w:ascii="Times New Roman" w:hAnsi="Times New Roman" w:cs="Times New Roman"/>
          <w:color w:val="000000" w:themeColor="text1"/>
          <w:sz w:val="24"/>
          <w:szCs w:val="24"/>
          <w:u w:val="single"/>
        </w:rPr>
        <w:fldChar w:fldCharType="end"/>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Электронный каталог образовательных ресурсов - </w:t>
      </w:r>
      <w:r>
        <w:fldChar w:fldCharType="begin"/>
      </w:r>
      <w:r>
        <w:instrText xml:space="preserve"> HYPERLINK "http://katalog.iot.ru/" </w:instrText>
      </w:r>
      <w:r>
        <w:fldChar w:fldCharType="separate"/>
      </w:r>
      <w:r>
        <w:rPr>
          <w:rFonts w:ascii="Times New Roman" w:hAnsi="Times New Roman" w:cs="Times New Roman"/>
          <w:color w:val="000000" w:themeColor="text1"/>
          <w:sz w:val="24"/>
          <w:szCs w:val="24"/>
          <w:u w:val="single"/>
        </w:rPr>
        <w:t>http://katalog.iot.ru</w:t>
      </w:r>
      <w:r>
        <w:rPr>
          <w:rFonts w:ascii="Times New Roman" w:hAnsi="Times New Roman" w:cs="Times New Roman"/>
          <w:color w:val="000000" w:themeColor="text1"/>
          <w:sz w:val="24"/>
          <w:szCs w:val="24"/>
          <w:u w:val="single"/>
        </w:rPr>
        <w:fldChar w:fldCharType="end"/>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Единое окно доступа к образовательным ресурсам -</w:t>
      </w:r>
      <w:r>
        <w:fldChar w:fldCharType="begin"/>
      </w:r>
      <w:r>
        <w:instrText xml:space="preserve"> HYPERLINK "http://window.edu.ru/" </w:instrText>
      </w:r>
      <w:r>
        <w:fldChar w:fldCharType="separate"/>
      </w:r>
      <w:r>
        <w:rPr>
          <w:rFonts w:ascii="Times New Roman" w:hAnsi="Times New Roman" w:cs="Times New Roman"/>
          <w:color w:val="000000" w:themeColor="text1"/>
          <w:sz w:val="24"/>
          <w:szCs w:val="24"/>
          <w:u w:val="single"/>
        </w:rPr>
        <w:t> http://window.edu.ru</w:t>
      </w:r>
      <w:r>
        <w:rPr>
          <w:rFonts w:ascii="Times New Roman" w:hAnsi="Times New Roman" w:cs="Times New Roman"/>
          <w:color w:val="000000" w:themeColor="text1"/>
          <w:sz w:val="24"/>
          <w:szCs w:val="24"/>
          <w:u w:val="single"/>
        </w:rPr>
        <w:fldChar w:fldCharType="end"/>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Федеральный институт педагогических измерений- </w:t>
      </w:r>
      <w:r>
        <w:fldChar w:fldCharType="begin"/>
      </w:r>
      <w:r>
        <w:instrText xml:space="preserve"> HYPERLINK "http://www.fipi.ru/" </w:instrText>
      </w:r>
      <w:r>
        <w:fldChar w:fldCharType="separate"/>
      </w:r>
      <w:r>
        <w:rPr>
          <w:rFonts w:ascii="Times New Roman" w:hAnsi="Times New Roman" w:cs="Times New Roman"/>
          <w:color w:val="000000" w:themeColor="text1"/>
          <w:sz w:val="24"/>
          <w:szCs w:val="24"/>
          <w:u w:val="single"/>
        </w:rPr>
        <w:t>http://www.fipi.ru/</w:t>
      </w:r>
      <w:r>
        <w:rPr>
          <w:rFonts w:ascii="Times New Roman" w:hAnsi="Times New Roman" w:cs="Times New Roman"/>
          <w:color w:val="000000" w:themeColor="text1"/>
          <w:sz w:val="24"/>
          <w:szCs w:val="24"/>
          <w:u w:val="single"/>
        </w:rPr>
        <w:fldChar w:fldCharType="end"/>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Сайт издательства «Интеллект-Центр», </w:t>
      </w:r>
      <w:r>
        <w:fldChar w:fldCharType="begin"/>
      </w:r>
      <w:r>
        <w:instrText xml:space="preserve"> HYPERLINK "http://www.intellectcentre.ru/" </w:instrText>
      </w:r>
      <w:r>
        <w:fldChar w:fldCharType="separate"/>
      </w:r>
      <w:r>
        <w:rPr>
          <w:rFonts w:ascii="Times New Roman" w:hAnsi="Times New Roman" w:cs="Times New Roman"/>
          <w:i/>
          <w:iCs/>
          <w:color w:val="000000" w:themeColor="text1"/>
          <w:sz w:val="24"/>
          <w:szCs w:val="24"/>
          <w:u w:val="single"/>
        </w:rPr>
        <w:t>http://www.intellectcentre.ru</w:t>
      </w:r>
      <w:r>
        <w:rPr>
          <w:rFonts w:ascii="Times New Roman" w:hAnsi="Times New Roman" w:cs="Times New Roman"/>
          <w:i/>
          <w:iCs/>
          <w:color w:val="000000" w:themeColor="text1"/>
          <w:sz w:val="24"/>
          <w:szCs w:val="24"/>
          <w:u w:val="single"/>
        </w:rPr>
        <w:fldChar w:fldCharType="end"/>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Сайт Федерального института педагогических измерений: КИМ к ЕГЭ по различным предметам, методические рекомендации -  fipi.ru  </w:t>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Интерактивная линия - internet-school.ru</w:t>
      </w:r>
    </w:p>
    <w:p>
      <w:pPr>
        <w:numPr>
          <w:ilvl w:val="0"/>
          <w:numId w:val="9"/>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Решу ОГЭ - </w:t>
      </w:r>
      <w:r>
        <w:fldChar w:fldCharType="begin"/>
      </w:r>
      <w:r>
        <w:instrText xml:space="preserve"> HYPERLINK "https://bio-oge.sdamgia.ru/" </w:instrText>
      </w:r>
      <w:r>
        <w:fldChar w:fldCharType="separate"/>
      </w:r>
      <w:r>
        <w:rPr>
          <w:rFonts w:ascii="Times New Roman" w:hAnsi="Times New Roman" w:cs="Times New Roman"/>
          <w:color w:val="000000" w:themeColor="text1"/>
          <w:sz w:val="24"/>
          <w:szCs w:val="24"/>
          <w:u w:val="single"/>
        </w:rPr>
        <w:t>https://bio-oge.sdamgia.ru</w:t>
      </w:r>
      <w:r>
        <w:rPr>
          <w:rFonts w:ascii="Times New Roman" w:hAnsi="Times New Roman" w:cs="Times New Roman"/>
          <w:color w:val="000000" w:themeColor="text1"/>
          <w:sz w:val="24"/>
          <w:szCs w:val="24"/>
          <w:u w:val="single"/>
        </w:rPr>
        <w:fldChar w:fldCharType="end"/>
      </w:r>
    </w:p>
    <w:p>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u w:val="single"/>
        </w:rPr>
        <w:t>Учебники для обучающихся:</w:t>
      </w:r>
    </w:p>
    <w:p>
      <w:pPr>
        <w:pStyle w:val="15"/>
        <w:numPr>
          <w:ilvl w:val="0"/>
          <w:numId w:val="10"/>
        </w:numPr>
      </w:pPr>
      <w:r>
        <w:rPr>
          <w:b/>
          <w:u w:val="single"/>
        </w:rPr>
        <w:t>Линия жизни</w:t>
      </w:r>
      <w:r>
        <w:t>: Биология.6 класс. Линия жизни  В.В. Пасечник.</w:t>
      </w:r>
    </w:p>
    <w:p>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Биология. 7 класс. В. В. Пасечник, С.В.Суматохин, Г.С.Калинова</w:t>
      </w:r>
    </w:p>
    <w:p>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Биология. Человек. 8 класс.  В.В.Пасечник, А.А.Каменский, Г.Г.Швецов</w:t>
      </w:r>
    </w:p>
    <w:p>
      <w:pPr>
        <w:pStyle w:val="15"/>
        <w:numPr>
          <w:ilvl w:val="0"/>
          <w:numId w:val="10"/>
        </w:numPr>
      </w:pPr>
      <w:r>
        <w:t>Биология. Введение в общую биологию и экологию. 9 кл. В.В.Пасечник, А.А.Каменский, Г.Г.Швецов</w:t>
      </w:r>
      <w:r>
        <w:rPr>
          <w:u w:val="single"/>
        </w:rPr>
        <w:t xml:space="preserve">, </w:t>
      </w:r>
      <w:r>
        <w:t>З.Г.Гапонюк.</w:t>
      </w:r>
    </w:p>
    <w:p>
      <w:pPr>
        <w:pStyle w:val="15"/>
        <w:numPr>
          <w:ilvl w:val="0"/>
          <w:numId w:val="10"/>
        </w:numPr>
      </w:pPr>
      <w:r>
        <w:rPr>
          <w:b/>
          <w:u w:val="single"/>
        </w:rPr>
        <w:t>Алгоритм успеха</w:t>
      </w:r>
      <w:r>
        <w:t>: Биология 5-6 классы. Т.С.Сухова, В.И.Строганов</w:t>
      </w:r>
    </w:p>
    <w:p>
      <w:pPr>
        <w:pStyle w:val="15"/>
        <w:numPr>
          <w:ilvl w:val="0"/>
          <w:numId w:val="10"/>
        </w:numPr>
      </w:pPr>
      <w:r>
        <w:t>Биология 7 класс. И.Н.Пономарёва, О.А.Корнилова, В.С.Кучменко</w:t>
      </w:r>
    </w:p>
    <w:p>
      <w:pPr>
        <w:pStyle w:val="15"/>
        <w:numPr>
          <w:ilvl w:val="0"/>
          <w:numId w:val="10"/>
        </w:numPr>
      </w:pPr>
      <w:r>
        <w:t>Биология 8 класс. В.М.Константинов, В.Г.Бабенко, В.С.Кучменко</w:t>
      </w:r>
    </w:p>
    <w:p>
      <w:pPr>
        <w:pStyle w:val="15"/>
        <w:numPr>
          <w:ilvl w:val="0"/>
          <w:numId w:val="10"/>
        </w:numPr>
      </w:pPr>
      <w:r>
        <w:t>Биология 9 класс. А.Г.Драгомилов, Р.Д.Маш.</w:t>
      </w:r>
    </w:p>
    <w:p>
      <w:pPr>
        <w:spacing w:after="0"/>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Учебные пособия для обучающихся:</w:t>
      </w:r>
    </w:p>
    <w:p>
      <w:pPr>
        <w:numPr>
          <w:ilvl w:val="0"/>
          <w:numId w:val="11"/>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Лернер Г.И.: ОГЭ-2019.  Биология. 10 тренировочных вариантов экзаменационных работ. – М.: АСТ, 2019. – 128 с.</w:t>
      </w:r>
    </w:p>
    <w:p>
      <w:pPr>
        <w:numPr>
          <w:ilvl w:val="0"/>
          <w:numId w:val="11"/>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Лернер Г.И. ОГЭ-2019. Биология: сборник заданий. 9 класс. Учебное пособие. – М.: ЭКСМО, 2019.</w:t>
      </w:r>
    </w:p>
    <w:p>
      <w:pPr>
        <w:spacing w:after="0" w:line="240" w:lineRule="auto"/>
        <w:rPr>
          <w:rFonts w:ascii="Times New Roman" w:hAnsi="Times New Roman" w:cs="Times New Roman"/>
          <w:color w:val="000000" w:themeColor="text1"/>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pPr>
        <w:autoSpaceDE w:val="0"/>
        <w:autoSpaceDN w:val="0"/>
        <w:adjustRightInd w:val="0"/>
        <w:spacing w:after="0"/>
        <w:rPr>
          <w:rFonts w:ascii="Times New Roman" w:hAnsi="Times New Roman" w:cs="Times New Roman"/>
          <w:b/>
          <w:sz w:val="24"/>
          <w:szCs w:val="24"/>
        </w:rPr>
      </w:pPr>
    </w:p>
    <w:sectPr>
      <w:footerReference r:id="rId5" w:type="default"/>
      <w:pgSz w:w="16838" w:h="11906" w:orient="landscape"/>
      <w:pgMar w:top="601" w:right="851" w:bottom="850" w:left="866"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22"/>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decimal"/>
      <w:lvlText w:val="%1."/>
      <w:lvlJc w:val="left"/>
      <w:pPr>
        <w:tabs>
          <w:tab w:val="left" w:pos="0"/>
        </w:tabs>
        <w:ind w:left="0" w:firstLine="0"/>
      </w:pPr>
      <w:rPr>
        <w:rFonts w:hint="default" w:cs="Times New Roman"/>
      </w:rPr>
    </w:lvl>
  </w:abstractNum>
  <w:abstractNum w:abstractNumId="1">
    <w:nsid w:val="01AE1EE5"/>
    <w:multiLevelType w:val="multilevel"/>
    <w:tmpl w:val="01AE1EE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10A111E1"/>
    <w:multiLevelType w:val="multilevel"/>
    <w:tmpl w:val="10A111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8D232D6"/>
    <w:multiLevelType w:val="multilevel"/>
    <w:tmpl w:val="28D232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05024C5"/>
    <w:multiLevelType w:val="multilevel"/>
    <w:tmpl w:val="305024C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75208D6"/>
    <w:multiLevelType w:val="multilevel"/>
    <w:tmpl w:val="375208D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3CCF064F"/>
    <w:multiLevelType w:val="multilevel"/>
    <w:tmpl w:val="3CCF064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EEF2329"/>
    <w:multiLevelType w:val="multilevel"/>
    <w:tmpl w:val="3EEF232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F9E04F4"/>
    <w:multiLevelType w:val="multilevel"/>
    <w:tmpl w:val="5F9E04F4"/>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rPr>
    </w:lvl>
    <w:lvl w:ilvl="8" w:tentative="0">
      <w:start w:val="1"/>
      <w:numFmt w:val="bullet"/>
      <w:lvlText w:val=""/>
      <w:lvlJc w:val="left"/>
      <w:pPr>
        <w:ind w:left="7189" w:hanging="360"/>
      </w:pPr>
      <w:rPr>
        <w:rFonts w:hint="default" w:ascii="Wingdings" w:hAnsi="Wingdings"/>
      </w:rPr>
    </w:lvl>
  </w:abstractNum>
  <w:abstractNum w:abstractNumId="9">
    <w:nsid w:val="6A620E19"/>
    <w:multiLevelType w:val="multilevel"/>
    <w:tmpl w:val="6A620E19"/>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rPr>
    </w:lvl>
    <w:lvl w:ilvl="8" w:tentative="0">
      <w:start w:val="1"/>
      <w:numFmt w:val="bullet"/>
      <w:lvlText w:val=""/>
      <w:lvlJc w:val="left"/>
      <w:pPr>
        <w:ind w:left="7189" w:hanging="360"/>
      </w:pPr>
      <w:rPr>
        <w:rFonts w:hint="default" w:ascii="Wingdings" w:hAnsi="Wingdings"/>
      </w:rPr>
    </w:lvl>
  </w:abstractNum>
  <w:abstractNum w:abstractNumId="10">
    <w:nsid w:val="6CD04174"/>
    <w:multiLevelType w:val="multilevel"/>
    <w:tmpl w:val="6CD0417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3"/>
  </w:num>
  <w:num w:numId="2">
    <w:abstractNumId w:val="5"/>
  </w:num>
  <w:num w:numId="3">
    <w:abstractNumId w:val="1"/>
  </w:num>
  <w:num w:numId="4">
    <w:abstractNumId w:val="8"/>
  </w:num>
  <w:num w:numId="5">
    <w:abstractNumId w:val="9"/>
  </w:num>
  <w:num w:numId="6">
    <w:abstractNumId w:val="2"/>
  </w:num>
  <w:num w:numId="7">
    <w:abstractNumId w:val="7"/>
  </w:num>
  <w:num w:numId="8">
    <w:abstractNumId w:val="0"/>
  </w:num>
  <w:num w:numId="9">
    <w:abstractNumId w:val="10"/>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2"/>
  </w:compat>
  <w:rsids>
    <w:rsidRoot w:val="00AD7BED"/>
    <w:rsid w:val="0000274A"/>
    <w:rsid w:val="000B0935"/>
    <w:rsid w:val="000E187C"/>
    <w:rsid w:val="00142CEE"/>
    <w:rsid w:val="0015066D"/>
    <w:rsid w:val="00157503"/>
    <w:rsid w:val="001C46EC"/>
    <w:rsid w:val="001E3506"/>
    <w:rsid w:val="001F7CF4"/>
    <w:rsid w:val="00226193"/>
    <w:rsid w:val="00263764"/>
    <w:rsid w:val="00274615"/>
    <w:rsid w:val="00287B77"/>
    <w:rsid w:val="002C07D4"/>
    <w:rsid w:val="002C09F2"/>
    <w:rsid w:val="002D2976"/>
    <w:rsid w:val="00373648"/>
    <w:rsid w:val="003B4D93"/>
    <w:rsid w:val="003E089F"/>
    <w:rsid w:val="004059D0"/>
    <w:rsid w:val="0045278E"/>
    <w:rsid w:val="00454E15"/>
    <w:rsid w:val="00466803"/>
    <w:rsid w:val="004A1CA4"/>
    <w:rsid w:val="004C7CF5"/>
    <w:rsid w:val="0050275C"/>
    <w:rsid w:val="005278AB"/>
    <w:rsid w:val="0055784D"/>
    <w:rsid w:val="00576006"/>
    <w:rsid w:val="00582430"/>
    <w:rsid w:val="005B2608"/>
    <w:rsid w:val="005F3530"/>
    <w:rsid w:val="006050A1"/>
    <w:rsid w:val="00610A2A"/>
    <w:rsid w:val="00682E8D"/>
    <w:rsid w:val="006866B4"/>
    <w:rsid w:val="006910DD"/>
    <w:rsid w:val="007139EA"/>
    <w:rsid w:val="007572B5"/>
    <w:rsid w:val="008A3461"/>
    <w:rsid w:val="008A65BC"/>
    <w:rsid w:val="008D16C1"/>
    <w:rsid w:val="008F406A"/>
    <w:rsid w:val="008F51E6"/>
    <w:rsid w:val="008F6787"/>
    <w:rsid w:val="00944055"/>
    <w:rsid w:val="00953E31"/>
    <w:rsid w:val="009941C7"/>
    <w:rsid w:val="00A36DE4"/>
    <w:rsid w:val="00A817DF"/>
    <w:rsid w:val="00AA5012"/>
    <w:rsid w:val="00AB127A"/>
    <w:rsid w:val="00AB471F"/>
    <w:rsid w:val="00AC33E5"/>
    <w:rsid w:val="00AC5D5E"/>
    <w:rsid w:val="00AD7BED"/>
    <w:rsid w:val="00B15FB8"/>
    <w:rsid w:val="00B41FF8"/>
    <w:rsid w:val="00B424B0"/>
    <w:rsid w:val="00B55B0E"/>
    <w:rsid w:val="00B56365"/>
    <w:rsid w:val="00B82B59"/>
    <w:rsid w:val="00BD225A"/>
    <w:rsid w:val="00BD6AF3"/>
    <w:rsid w:val="00C56949"/>
    <w:rsid w:val="00C56F74"/>
    <w:rsid w:val="00C74C35"/>
    <w:rsid w:val="00C81F19"/>
    <w:rsid w:val="00CB686B"/>
    <w:rsid w:val="00CC344F"/>
    <w:rsid w:val="00CE199C"/>
    <w:rsid w:val="00D04C8C"/>
    <w:rsid w:val="00D22AD4"/>
    <w:rsid w:val="00D25F30"/>
    <w:rsid w:val="00D30248"/>
    <w:rsid w:val="00D31157"/>
    <w:rsid w:val="00DD430B"/>
    <w:rsid w:val="00DF7509"/>
    <w:rsid w:val="00E04656"/>
    <w:rsid w:val="00E25F73"/>
    <w:rsid w:val="00E429DD"/>
    <w:rsid w:val="00E56775"/>
    <w:rsid w:val="00F21231"/>
    <w:rsid w:val="00F83707"/>
    <w:rsid w:val="00F912D3"/>
    <w:rsid w:val="00F93F71"/>
    <w:rsid w:val="00FA79E1"/>
    <w:rsid w:val="00FB17D0"/>
    <w:rsid w:val="01CA4B91"/>
    <w:rsid w:val="09CE67BF"/>
    <w:rsid w:val="0B4D4897"/>
    <w:rsid w:val="0C814814"/>
    <w:rsid w:val="0F563291"/>
    <w:rsid w:val="180E78A8"/>
    <w:rsid w:val="2BB529D1"/>
    <w:rsid w:val="2DC53663"/>
    <w:rsid w:val="48A70BB3"/>
    <w:rsid w:val="4BC955D2"/>
    <w:rsid w:val="6CE02D54"/>
    <w:rsid w:val="6EF91C2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semiHidden/>
    <w:unhideWhenUsed/>
    <w:qFormat/>
    <w:uiPriority w:val="0"/>
    <w:rPr>
      <w:color w:val="0000FF"/>
      <w:u w:val="single"/>
    </w:rPr>
  </w:style>
  <w:style w:type="paragraph" w:styleId="5">
    <w:name w:val="Balloon Text"/>
    <w:basedOn w:val="1"/>
    <w:link w:val="16"/>
    <w:semiHidden/>
    <w:unhideWhenUsed/>
    <w:qFormat/>
    <w:uiPriority w:val="99"/>
    <w:pPr>
      <w:spacing w:after="0" w:line="240" w:lineRule="auto"/>
    </w:pPr>
    <w:rPr>
      <w:rFonts w:ascii="Tahoma" w:hAnsi="Tahoma" w:cs="Tahoma"/>
      <w:sz w:val="16"/>
      <w:szCs w:val="16"/>
    </w:rPr>
  </w:style>
  <w:style w:type="paragraph" w:styleId="6">
    <w:name w:val="header"/>
    <w:basedOn w:val="1"/>
    <w:semiHidden/>
    <w:unhideWhenUsed/>
    <w:uiPriority w:val="99"/>
    <w:pPr>
      <w:tabs>
        <w:tab w:val="center" w:pos="4153"/>
        <w:tab w:val="right" w:pos="8306"/>
      </w:tabs>
    </w:pPr>
  </w:style>
  <w:style w:type="paragraph" w:styleId="7">
    <w:name w:val="footer"/>
    <w:basedOn w:val="1"/>
    <w:semiHidden/>
    <w:unhideWhenUsed/>
    <w:uiPriority w:val="99"/>
    <w:pPr>
      <w:tabs>
        <w:tab w:val="center" w:pos="4153"/>
        <w:tab w:val="right" w:pos="8306"/>
      </w:tabs>
    </w:pPr>
  </w:style>
  <w:style w:type="paragraph" w:styleId="8">
    <w:name w:val="Normal (Web)"/>
    <w:basedOn w:val="1"/>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9">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dash041e_005f0431_005f044b_005f0447_005f043d_005f044b_005f0439_005f_005fchar1__char1"/>
    <w:qFormat/>
    <w:uiPriority w:val="0"/>
    <w:rPr>
      <w:rFonts w:hint="default" w:ascii="Times New Roman" w:hAnsi="Times New Roman" w:cs="Times New Roman"/>
      <w:sz w:val="24"/>
      <w:szCs w:val="24"/>
      <w:u w:val="none"/>
    </w:rPr>
  </w:style>
  <w:style w:type="paragraph" w:customStyle="1" w:styleId="11">
    <w:name w:val="c38"/>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2">
    <w:name w:val="c19"/>
    <w:basedOn w:val="2"/>
    <w:qFormat/>
    <w:uiPriority w:val="0"/>
  </w:style>
  <w:style w:type="character" w:customStyle="1" w:styleId="13">
    <w:name w:val="c1"/>
    <w:basedOn w:val="2"/>
    <w:qFormat/>
    <w:uiPriority w:val="0"/>
  </w:style>
  <w:style w:type="paragraph" w:customStyle="1" w:styleId="14">
    <w:name w:val="Абзац списка1"/>
    <w:basedOn w:val="1"/>
    <w:qFormat/>
    <w:uiPriority w:val="0"/>
    <w:pPr>
      <w:suppressAutoHyphens/>
      <w:ind w:left="720"/>
    </w:pPr>
    <w:rPr>
      <w:rFonts w:ascii="Calibri" w:hAnsi="Calibri" w:eastAsia="Times New Roman" w:cs="Times New Roman"/>
      <w:lang w:eastAsia="zh-CN"/>
    </w:rPr>
  </w:style>
  <w:style w:type="paragraph" w:styleId="15">
    <w:name w:val="List Paragraph"/>
    <w:basedOn w:val="1"/>
    <w:qFormat/>
    <w:uiPriority w:val="34"/>
    <w:pPr>
      <w:spacing w:after="0" w:line="240" w:lineRule="auto"/>
      <w:ind w:left="720"/>
      <w:contextualSpacing/>
    </w:pPr>
    <w:rPr>
      <w:rFonts w:ascii="Times New Roman" w:hAnsi="Times New Roman" w:eastAsia="Times New Roman" w:cs="Times New Roman"/>
      <w:sz w:val="24"/>
      <w:szCs w:val="24"/>
    </w:rPr>
  </w:style>
  <w:style w:type="character" w:customStyle="1" w:styleId="16">
    <w:name w:val="Текст выноски Знак"/>
    <w:basedOn w:val="2"/>
    <w:link w:val="5"/>
    <w:semiHidden/>
    <w:qFormat/>
    <w:uiPriority w:val="99"/>
    <w:rPr>
      <w:rFonts w:ascii="Tahoma" w:hAnsi="Tahoma" w:cs="Tahoma" w:eastAsiaTheme="minorEastAsia"/>
      <w:sz w:val="16"/>
      <w:szCs w:val="16"/>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5182</Words>
  <Characters>29540</Characters>
  <Lines>246</Lines>
  <Paragraphs>69</Paragraphs>
  <TotalTime>2</TotalTime>
  <ScaleCrop>false</ScaleCrop>
  <LinksUpToDate>false</LinksUpToDate>
  <CharactersWithSpaces>34653</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2019-09-19T17:34:00Z</dcterms:created>
  <dc:creator>Светлана Егоровна</dc:creator>
  <cp:lastModifiedBy>Психолог</cp:lastModifiedBy>
  <cp:lastPrinted>2019-11-30T21:26:00Z</cp:lastPrinted>
  <dcterms:modified xsi:type="dcterms:W3CDTF">2023-10-17T12:36:04Z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3E2A570B66764CE18CD0720910404B06</vt:lpwstr>
  </property>
</Properties>
</file>